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65EDD" w14:textId="77777777" w:rsid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8"/>
          <w:szCs w:val="28"/>
        </w:rPr>
      </w:pPr>
    </w:p>
    <w:p w14:paraId="4E11F8CF" w14:textId="77777777" w:rsidR="00886E55" w:rsidRPr="00886E55" w:rsidRDefault="00886E55" w:rsidP="00886E55">
      <w:pPr>
        <w:spacing w:line="200" w:lineRule="exact"/>
        <w:jc w:val="center"/>
        <w:rPr>
          <w:rFonts w:ascii="Arial" w:eastAsia="Times New Roman" w:hAnsi="Arial" w:cs="Arial"/>
          <w:b/>
          <w:bCs/>
          <w:color w:val="1F1F1F"/>
        </w:rPr>
      </w:pPr>
      <w:r w:rsidRPr="00886E55">
        <w:rPr>
          <w:rFonts w:ascii="Arial" w:eastAsia="Times New Roman" w:hAnsi="Arial" w:cs="Arial"/>
          <w:b/>
          <w:bCs/>
          <w:color w:val="1F1F1F"/>
        </w:rPr>
        <w:t>Декларация за съответствие (DoC)</w:t>
      </w:r>
    </w:p>
    <w:p w14:paraId="228303B4" w14:textId="77777777" w:rsidR="00886E55" w:rsidRPr="00886E55" w:rsidRDefault="00886E55" w:rsidP="00886E55">
      <w:pPr>
        <w:spacing w:line="200" w:lineRule="exact"/>
        <w:jc w:val="center"/>
        <w:rPr>
          <w:rFonts w:ascii="Arial" w:eastAsia="Times New Roman" w:hAnsi="Arial" w:cs="Arial"/>
          <w:b/>
          <w:bCs/>
          <w:color w:val="1F1F1F"/>
        </w:rPr>
      </w:pPr>
    </w:p>
    <w:p w14:paraId="1731D674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</w:p>
    <w:p w14:paraId="6DFCCD3F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Ние, Shenzhen DOKE Electronic Co., Ltd.</w:t>
      </w:r>
    </w:p>
    <w:p w14:paraId="165AD111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Адрес: 801, Сграда 3, 7-ма индустриална зона, общност Yulv, ул. Yutang, район Guangming, Шенжен, Китай.</w:t>
      </w:r>
    </w:p>
    <w:p w14:paraId="3513314C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</w:p>
    <w:p w14:paraId="3C570C52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Декларираме, че настоящата декларация за съответствие е издадена под наша единствена отговорност и се отнася за следния продукт(и):</w:t>
      </w:r>
    </w:p>
    <w:p w14:paraId="72808C37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</w:p>
    <w:p w14:paraId="488FFF6F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Тип продукт: Смартфон</w:t>
      </w:r>
    </w:p>
    <w:p w14:paraId="57471D10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Търговска марка: Blackview</w:t>
      </w:r>
    </w:p>
    <w:p w14:paraId="5E32E38D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 xml:space="preserve">Модел(и): </w:t>
      </w:r>
      <w:bookmarkStart w:id="0" w:name="_GoBack"/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BV6200 Plus</w:t>
      </w:r>
    </w:p>
    <w:bookmarkEnd w:id="0"/>
    <w:p w14:paraId="615071E9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(Наименование на продукта, тип или модел, партиден или сериен номер)</w:t>
      </w:r>
    </w:p>
    <w:p w14:paraId="662EE1BE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</w:p>
    <w:p w14:paraId="2F9717A8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Системни компоненти:</w:t>
      </w:r>
    </w:p>
    <w:p w14:paraId="52735582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</w:p>
    <w:p w14:paraId="2DA42F06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PIFA антена:</w:t>
      </w:r>
    </w:p>
    <w:p w14:paraId="0EACC802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BT/Wi-Fi 2.4G: 1.32 dBi</w:t>
      </w:r>
    </w:p>
    <w:p w14:paraId="1581AB81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Wi-Fi 5G: 1.34 dBi</w:t>
      </w:r>
    </w:p>
    <w:p w14:paraId="2A9D1EE0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GSM900: 0.24 dBi</w:t>
      </w:r>
    </w:p>
    <w:p w14:paraId="68B634E4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DCS1800: 0.24 dBi</w:t>
      </w:r>
    </w:p>
    <w:p w14:paraId="3117ED8A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WCDMA Band I: 0.24 dBi</w:t>
      </w:r>
    </w:p>
    <w:p w14:paraId="7E009162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Band VIII: 0.24 dBi</w:t>
      </w:r>
    </w:p>
    <w:p w14:paraId="76D65D07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LTE: 0.57 dBi</w:t>
      </w:r>
    </w:p>
    <w:p w14:paraId="18BBBC46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Адаптер:</w:t>
      </w:r>
    </w:p>
    <w:p w14:paraId="75327E1A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</w:p>
    <w:p w14:paraId="2D1C9FE3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Модел: QZ-0180AEA00</w:t>
      </w:r>
    </w:p>
    <w:p w14:paraId="3E2E856E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Вход: 100-240V~50/60Hz 0.5A</w:t>
      </w:r>
    </w:p>
    <w:p w14:paraId="19C1AF1F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Изход:</w:t>
      </w:r>
    </w:p>
    <w:p w14:paraId="3667E9CA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5.0V 3.0A 15.0W</w:t>
      </w:r>
    </w:p>
    <w:p w14:paraId="4B80C6B2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9.0V 2.0A 18.0W</w:t>
      </w:r>
    </w:p>
    <w:p w14:paraId="26536C1D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12.0V 1.5A 18.0W</w:t>
      </w:r>
    </w:p>
    <w:p w14:paraId="69675904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Производител: Guangdong Quanzhi Technology Co., Ltd.</w:t>
      </w:r>
    </w:p>
    <w:p w14:paraId="3CCEEF68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Презареждаема Li-ion батерия:</w:t>
      </w:r>
    </w:p>
    <w:p w14:paraId="69C33368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</w:p>
    <w:p w14:paraId="009819B1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Модел: Li536587HTT</w:t>
      </w:r>
    </w:p>
    <w:p w14:paraId="661E46E8" w14:textId="77777777" w:rsidR="00886E55" w:rsidRPr="00886E55" w:rsidRDefault="00886E55" w:rsidP="00886E55">
      <w:pPr>
        <w:spacing w:line="200" w:lineRule="exact"/>
        <w:rPr>
          <w:rFonts w:ascii="Arial" w:eastAsia="Times New Roman" w:hAnsi="Arial" w:cs="Arial"/>
          <w:bCs/>
          <w:color w:val="1F1F1F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Спецификация: DC 3.85V, 11000mAh, 42.35Wh</w:t>
      </w:r>
    </w:p>
    <w:p w14:paraId="3293278C" w14:textId="77777777" w:rsidR="007E2424" w:rsidRPr="00886E55" w:rsidRDefault="00886E55" w:rsidP="00886E55">
      <w:pPr>
        <w:spacing w:line="200" w:lineRule="exact"/>
        <w:rPr>
          <w:rFonts w:ascii="Arial" w:hAnsi="Arial" w:cs="Arial"/>
          <w:sz w:val="20"/>
          <w:szCs w:val="20"/>
        </w:rPr>
      </w:pPr>
      <w:r w:rsidRPr="00886E55">
        <w:rPr>
          <w:rFonts w:ascii="Arial" w:eastAsia="Times New Roman" w:hAnsi="Arial" w:cs="Arial"/>
          <w:bCs/>
          <w:color w:val="1F1F1F"/>
          <w:sz w:val="20"/>
          <w:szCs w:val="20"/>
        </w:rPr>
        <w:t>Производител: Shenzhen Huatiantong Technology Co., Ltd.</w:t>
      </w:r>
    </w:p>
    <w:p w14:paraId="5260EF10" w14:textId="600C7F56" w:rsidR="007E2424" w:rsidRDefault="00886E55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7EF6C6D" wp14:editId="0EAEB96F">
            <wp:simplePos x="0" y="0"/>
            <wp:positionH relativeFrom="page">
              <wp:posOffset>1092835</wp:posOffset>
            </wp:positionH>
            <wp:positionV relativeFrom="paragraph">
              <wp:posOffset>128905</wp:posOffset>
            </wp:positionV>
            <wp:extent cx="2910205" cy="217932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02468" w14:textId="77777777" w:rsidR="007E2424" w:rsidRDefault="007E2424">
      <w:pPr>
        <w:spacing w:line="200" w:lineRule="exact"/>
        <w:rPr>
          <w:sz w:val="20"/>
          <w:szCs w:val="20"/>
        </w:rPr>
      </w:pPr>
    </w:p>
    <w:p w14:paraId="4541A3B1" w14:textId="77777777" w:rsidR="007E2424" w:rsidRDefault="007E2424">
      <w:pPr>
        <w:spacing w:line="200" w:lineRule="exact"/>
        <w:rPr>
          <w:sz w:val="20"/>
          <w:szCs w:val="20"/>
        </w:rPr>
      </w:pPr>
    </w:p>
    <w:p w14:paraId="02318529" w14:textId="77777777" w:rsidR="007E2424" w:rsidRDefault="007E2424">
      <w:pPr>
        <w:spacing w:line="200" w:lineRule="exact"/>
        <w:rPr>
          <w:sz w:val="20"/>
          <w:szCs w:val="20"/>
        </w:rPr>
      </w:pPr>
    </w:p>
    <w:p w14:paraId="40CE30CA" w14:textId="77777777" w:rsidR="007E2424" w:rsidRDefault="007E2424">
      <w:pPr>
        <w:spacing w:line="200" w:lineRule="exact"/>
        <w:rPr>
          <w:sz w:val="20"/>
          <w:szCs w:val="20"/>
        </w:rPr>
      </w:pPr>
    </w:p>
    <w:p w14:paraId="41328662" w14:textId="77777777" w:rsidR="007E2424" w:rsidRDefault="007E2424">
      <w:pPr>
        <w:spacing w:line="200" w:lineRule="exact"/>
        <w:rPr>
          <w:sz w:val="20"/>
          <w:szCs w:val="20"/>
        </w:rPr>
      </w:pPr>
    </w:p>
    <w:p w14:paraId="4A5A35A4" w14:textId="77777777" w:rsidR="007E2424" w:rsidRDefault="007E2424">
      <w:pPr>
        <w:spacing w:line="200" w:lineRule="exact"/>
        <w:rPr>
          <w:sz w:val="20"/>
          <w:szCs w:val="20"/>
        </w:rPr>
      </w:pPr>
    </w:p>
    <w:p w14:paraId="01C8BED5" w14:textId="77777777" w:rsidR="007E2424" w:rsidRDefault="007E2424">
      <w:pPr>
        <w:spacing w:line="200" w:lineRule="exact"/>
        <w:rPr>
          <w:sz w:val="20"/>
          <w:szCs w:val="20"/>
        </w:rPr>
      </w:pPr>
    </w:p>
    <w:p w14:paraId="0D4D9439" w14:textId="77777777" w:rsidR="007E2424" w:rsidRDefault="007E2424">
      <w:pPr>
        <w:spacing w:line="200" w:lineRule="exact"/>
        <w:rPr>
          <w:sz w:val="20"/>
          <w:szCs w:val="20"/>
        </w:rPr>
      </w:pPr>
    </w:p>
    <w:p w14:paraId="743C13F1" w14:textId="77777777" w:rsidR="007E2424" w:rsidRDefault="007E2424">
      <w:pPr>
        <w:spacing w:line="200" w:lineRule="exact"/>
        <w:rPr>
          <w:sz w:val="20"/>
          <w:szCs w:val="20"/>
        </w:rPr>
      </w:pPr>
    </w:p>
    <w:p w14:paraId="3FD5EF17" w14:textId="77777777" w:rsidR="007E2424" w:rsidRDefault="007E2424">
      <w:pPr>
        <w:spacing w:line="200" w:lineRule="exact"/>
        <w:rPr>
          <w:sz w:val="20"/>
          <w:szCs w:val="20"/>
        </w:rPr>
      </w:pPr>
    </w:p>
    <w:p w14:paraId="0D421B4D" w14:textId="77777777" w:rsidR="007E2424" w:rsidRDefault="007E2424">
      <w:pPr>
        <w:spacing w:line="200" w:lineRule="exact"/>
        <w:rPr>
          <w:sz w:val="20"/>
          <w:szCs w:val="20"/>
        </w:rPr>
      </w:pPr>
    </w:p>
    <w:p w14:paraId="3C1E1990" w14:textId="77777777" w:rsidR="007E2424" w:rsidRDefault="007E2424">
      <w:pPr>
        <w:spacing w:line="200" w:lineRule="exact"/>
        <w:rPr>
          <w:sz w:val="20"/>
          <w:szCs w:val="20"/>
        </w:rPr>
      </w:pPr>
    </w:p>
    <w:p w14:paraId="69C772D1" w14:textId="77777777" w:rsidR="007E2424" w:rsidRDefault="007E2424">
      <w:pPr>
        <w:spacing w:line="200" w:lineRule="exact"/>
        <w:rPr>
          <w:sz w:val="20"/>
          <w:szCs w:val="20"/>
        </w:rPr>
      </w:pPr>
    </w:p>
    <w:p w14:paraId="238C9D09" w14:textId="77777777" w:rsidR="007E2424" w:rsidRDefault="007E2424">
      <w:pPr>
        <w:spacing w:line="200" w:lineRule="exact"/>
        <w:rPr>
          <w:sz w:val="20"/>
          <w:szCs w:val="20"/>
        </w:rPr>
      </w:pPr>
    </w:p>
    <w:p w14:paraId="64712554" w14:textId="77777777" w:rsidR="007E2424" w:rsidRDefault="007E2424">
      <w:pPr>
        <w:spacing w:line="200" w:lineRule="exact"/>
        <w:rPr>
          <w:sz w:val="20"/>
          <w:szCs w:val="20"/>
        </w:rPr>
      </w:pPr>
    </w:p>
    <w:p w14:paraId="63B1F728" w14:textId="77777777" w:rsidR="007E2424" w:rsidRDefault="007E2424">
      <w:pPr>
        <w:spacing w:line="200" w:lineRule="exact"/>
        <w:rPr>
          <w:sz w:val="20"/>
          <w:szCs w:val="20"/>
        </w:rPr>
      </w:pPr>
    </w:p>
    <w:p w14:paraId="3D63AC19" w14:textId="77777777" w:rsidR="007E2424" w:rsidRDefault="007E2424">
      <w:pPr>
        <w:spacing w:line="200" w:lineRule="exact"/>
        <w:rPr>
          <w:sz w:val="20"/>
          <w:szCs w:val="20"/>
        </w:rPr>
      </w:pPr>
    </w:p>
    <w:p w14:paraId="33CE0A82" w14:textId="77777777" w:rsidR="007E2424" w:rsidRDefault="007E2424">
      <w:pPr>
        <w:spacing w:before="18" w:line="260" w:lineRule="exact"/>
        <w:rPr>
          <w:sz w:val="26"/>
          <w:szCs w:val="26"/>
        </w:rPr>
      </w:pPr>
    </w:p>
    <w:p w14:paraId="0275E563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Обектът на горепосочената декларация е в съответствие със съществените изисквания на приложимото законодателство на Съюза за хармонизация: Директива за радиооборудване (RED) 2014/53/ЕС.</w:t>
      </w:r>
    </w:p>
    <w:p w14:paraId="7FEDB75D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Приложени са следните хармонизирани стандарти и технически спецификации:</w:t>
      </w:r>
    </w:p>
    <w:p w14:paraId="5DA07807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</w:p>
    <w:p w14:paraId="70297E14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ЗДРАВЕ И БЕЗОПАСНОСТ (чл. 3(1)(а)):</w:t>
      </w:r>
    </w:p>
    <w:p w14:paraId="02D6C7CB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50360:2017</w:t>
      </w:r>
    </w:p>
    <w:p w14:paraId="04BB7A69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50566:2017</w:t>
      </w:r>
    </w:p>
    <w:p w14:paraId="2753C273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62209-1:2016</w:t>
      </w:r>
    </w:p>
    <w:p w14:paraId="53577801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62209-2:2010</w:t>
      </w:r>
    </w:p>
    <w:p w14:paraId="5DA39ED5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62479:2010</w:t>
      </w:r>
    </w:p>
    <w:p w14:paraId="69113914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IEC 62368-1:2020 + A11:2020</w:t>
      </w:r>
    </w:p>
    <w:p w14:paraId="54C79D17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ЕМС (Електромагнитна съвместимост) (чл. 3(1)(б)):</w:t>
      </w:r>
    </w:p>
    <w:p w14:paraId="08E2599E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ETSI EN 301 489-1 V2.2.3 (2019-11)</w:t>
      </w:r>
    </w:p>
    <w:p w14:paraId="6E94C934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ETSI EN 301 489-3 V2.3.2 (2023-01)</w:t>
      </w:r>
    </w:p>
    <w:p w14:paraId="5CF7C2AE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ETSI EN 301 489-17 V3.2.4 (2020-09)</w:t>
      </w:r>
    </w:p>
    <w:p w14:paraId="27F4718B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ETSI EN 301 489-19 V2.2.1 (2022-09)</w:t>
      </w:r>
    </w:p>
    <w:p w14:paraId="67B49D49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ETSI EN 301 489-52 V1.2.1 (2021-11)</w:t>
      </w:r>
    </w:p>
    <w:p w14:paraId="1702F7C7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55032:2015 + A1:2020</w:t>
      </w:r>
    </w:p>
    <w:p w14:paraId="67E8433D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lastRenderedPageBreak/>
        <w:t>EN 55035:2017 + A11:2020</w:t>
      </w:r>
    </w:p>
    <w:p w14:paraId="546872F8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IEC 61000-3-2:2019 + A1:2021</w:t>
      </w:r>
    </w:p>
    <w:p w14:paraId="460F7EF1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61000-3-3:2013 + A2:2021</w:t>
      </w:r>
    </w:p>
    <w:p w14:paraId="5B85BE23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Радиочестотен спектър (чл. 3(2)):</w:t>
      </w:r>
    </w:p>
    <w:p w14:paraId="34DC35B5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301 511 V12.5.1 (2017-03)</w:t>
      </w:r>
    </w:p>
    <w:p w14:paraId="7F05374B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301 908-1 V15.2.1 (2023-01)</w:t>
      </w:r>
    </w:p>
    <w:p w14:paraId="06273096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301 908-2 V13.1.1 (2020-06)</w:t>
      </w:r>
    </w:p>
    <w:p w14:paraId="287F932E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301 908-13 V13.2.1 (2022-02)</w:t>
      </w:r>
    </w:p>
    <w:p w14:paraId="413E1764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300 328 V2.2.2 (2019-07)</w:t>
      </w:r>
    </w:p>
    <w:p w14:paraId="06141C57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301 893 V2.1.1 (2017-05)</w:t>
      </w:r>
    </w:p>
    <w:p w14:paraId="4C8FF43F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300 440 V2.2.1 (2018-07)</w:t>
      </w:r>
    </w:p>
    <w:p w14:paraId="4999E908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303 413 V1.2.1 (2021-04)</w:t>
      </w:r>
    </w:p>
    <w:p w14:paraId="308DB112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303 345-1 V1.1.1 (2019-06)</w:t>
      </w:r>
    </w:p>
    <w:p w14:paraId="46CEDF39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303 345-3 V1.1.1 (2021-06)</w:t>
      </w:r>
    </w:p>
    <w:p w14:paraId="095665D4" w14:textId="77777777" w:rsid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EN 300 330 V2.1.1 (2017-02)</w:t>
      </w:r>
    </w:p>
    <w:p w14:paraId="528D1A81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</w:p>
    <w:p w14:paraId="0A3EB250" w14:textId="77777777" w:rsid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Участие на нотифициран орган:</w:t>
      </w:r>
    </w:p>
    <w:p w14:paraId="224B6CAC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</w:p>
    <w:p w14:paraId="4294D282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Име на нотифицирания орган: Eurofins Electrical and Electronic Testing NA, Inc.</w:t>
      </w:r>
    </w:p>
    <w:p w14:paraId="625C9EC4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Номер на нотифицирания орган: 0980</w:t>
      </w:r>
    </w:p>
    <w:p w14:paraId="1643A15E" w14:textId="77777777" w:rsidR="00886E55" w:rsidRPr="00886E55" w:rsidRDefault="00886E55" w:rsidP="00886E55">
      <w:pPr>
        <w:spacing w:before="7" w:line="160" w:lineRule="exact"/>
        <w:rPr>
          <w:rFonts w:ascii="Arial" w:eastAsia="Arial" w:hAnsi="Arial"/>
          <w:b/>
          <w:bCs/>
          <w:sz w:val="18"/>
          <w:szCs w:val="18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Извършена оценка от нотифицирания орган: Модул B/C по членове 3.1а, 3.1б, 3.2</w:t>
      </w:r>
    </w:p>
    <w:p w14:paraId="3B9256A9" w14:textId="77777777" w:rsidR="007E2424" w:rsidRDefault="00886E55" w:rsidP="00886E55">
      <w:pPr>
        <w:spacing w:before="7" w:line="160" w:lineRule="exact"/>
        <w:rPr>
          <w:sz w:val="16"/>
          <w:szCs w:val="16"/>
        </w:rPr>
      </w:pPr>
      <w:r w:rsidRPr="00886E55">
        <w:rPr>
          <w:rFonts w:ascii="Arial" w:eastAsia="Arial" w:hAnsi="Arial"/>
          <w:b/>
          <w:bCs/>
          <w:sz w:val="18"/>
          <w:szCs w:val="18"/>
        </w:rPr>
        <w:t>Номер на сертификат за ЕС-типово изпитване: 3585-12-2024-240836</w:t>
      </w:r>
    </w:p>
    <w:p w14:paraId="78135E1E" w14:textId="77777777" w:rsidR="007E2424" w:rsidRDefault="007E2424">
      <w:pPr>
        <w:spacing w:line="200" w:lineRule="exact"/>
        <w:rPr>
          <w:sz w:val="20"/>
          <w:szCs w:val="20"/>
        </w:rPr>
      </w:pPr>
    </w:p>
    <w:p w14:paraId="1A0EA51A" w14:textId="77777777" w:rsidR="00886E55" w:rsidRDefault="00886E55">
      <w:pPr>
        <w:spacing w:line="200" w:lineRule="exact"/>
        <w:rPr>
          <w:sz w:val="20"/>
          <w:szCs w:val="20"/>
        </w:rPr>
      </w:pPr>
    </w:p>
    <w:p w14:paraId="3EE0A831" w14:textId="77777777" w:rsidR="00886E55" w:rsidRDefault="00886E55">
      <w:pPr>
        <w:spacing w:line="200" w:lineRule="exact"/>
        <w:rPr>
          <w:sz w:val="20"/>
          <w:szCs w:val="20"/>
        </w:rPr>
      </w:pPr>
    </w:p>
    <w:p w14:paraId="4BA14028" w14:textId="77777777" w:rsidR="00886E55" w:rsidRDefault="00886E55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1969"/>
        <w:gridCol w:w="3603"/>
        <w:gridCol w:w="2067"/>
      </w:tblGrid>
      <w:tr w:rsidR="007E2424" w14:paraId="644E8AC4" w14:textId="77777777" w:rsidTr="00886E55">
        <w:trPr>
          <w:trHeight w:hRule="exact" w:val="979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2F01" w14:textId="77777777" w:rsidR="007E2424" w:rsidRDefault="00886E55">
            <w:pPr>
              <w:pStyle w:val="TableParagraph"/>
              <w:spacing w:before="51"/>
              <w:ind w:left="596"/>
              <w:rPr>
                <w:rFonts w:ascii="Arial" w:eastAsia="Arial" w:hAnsi="Arial" w:cs="Arial"/>
                <w:sz w:val="18"/>
                <w:szCs w:val="18"/>
              </w:rPr>
            </w:pPr>
            <w:r w:rsidRPr="00886E5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Функция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DF20" w14:textId="77777777" w:rsidR="007E2424" w:rsidRDefault="00886E55">
            <w:pPr>
              <w:pStyle w:val="TableParagraph"/>
              <w:spacing w:before="51"/>
              <w:ind w:left="889"/>
              <w:rPr>
                <w:rFonts w:ascii="Arial" w:eastAsia="Arial" w:hAnsi="Arial" w:cs="Arial"/>
                <w:sz w:val="18"/>
                <w:szCs w:val="18"/>
              </w:rPr>
            </w:pPr>
            <w:r w:rsidRPr="00886E55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Работна честота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6BD72" w14:textId="77777777" w:rsidR="007E2424" w:rsidRDefault="00886E55" w:rsidP="00886E55">
            <w:pPr>
              <w:pStyle w:val="TableParagraph"/>
              <w:spacing w:before="51"/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6E55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Максимална изходна мощност на радиочестотния сигнал</w:t>
            </w:r>
          </w:p>
        </w:tc>
      </w:tr>
      <w:tr w:rsidR="007E2424" w14:paraId="3B495458" w14:textId="77777777">
        <w:trPr>
          <w:trHeight w:hRule="exact" w:val="322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E5E91" w14:textId="77777777" w:rsidR="007E2424" w:rsidRDefault="00D323D9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BLE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EA096" w14:textId="77777777" w:rsidR="007E2424" w:rsidRDefault="00D323D9">
            <w:pPr>
              <w:pStyle w:val="TableParagraph"/>
              <w:spacing w:before="48"/>
              <w:ind w:left="9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2402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–2480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3985F" w14:textId="77777777" w:rsidR="007E2424" w:rsidRDefault="00D323D9">
            <w:pPr>
              <w:pStyle w:val="TableParagraph"/>
              <w:spacing w:before="27"/>
              <w:ind w:left="6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4.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dBm</w:t>
            </w:r>
          </w:p>
        </w:tc>
      </w:tr>
      <w:tr w:rsidR="007E2424" w14:paraId="0036C9B3" w14:textId="77777777">
        <w:trPr>
          <w:trHeight w:hRule="exact" w:val="322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59A06" w14:textId="77777777" w:rsidR="007E2424" w:rsidRDefault="00D323D9">
            <w:pPr>
              <w:pStyle w:val="TableParagraph"/>
              <w:spacing w:before="48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(BR+ED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29ACB" w14:textId="77777777" w:rsidR="007E2424" w:rsidRDefault="00D323D9">
            <w:pPr>
              <w:pStyle w:val="TableParagraph"/>
              <w:spacing w:before="48"/>
              <w:ind w:left="9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2402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–2480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2395" w14:textId="77777777" w:rsidR="007E2424" w:rsidRDefault="00D323D9">
            <w:pPr>
              <w:pStyle w:val="TableParagraph"/>
              <w:spacing w:before="27"/>
              <w:ind w:left="64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2.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dBm</w:t>
            </w:r>
          </w:p>
        </w:tc>
      </w:tr>
      <w:tr w:rsidR="007E2424" w14:paraId="7C90C25F" w14:textId="77777777">
        <w:trPr>
          <w:trHeight w:hRule="exact" w:val="636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47ED7" w14:textId="77777777" w:rsidR="007E2424" w:rsidRDefault="00D323D9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z w:val="18"/>
                <w:szCs w:val="18"/>
              </w:rPr>
              <w:t>I 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g/</w:t>
            </w:r>
          </w:p>
          <w:p w14:paraId="68E2DB64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62077905" w14:textId="77777777" w:rsidR="007E2424" w:rsidRDefault="00D323D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n(H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20/40)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AB205" w14:textId="77777777" w:rsidR="007E2424" w:rsidRDefault="00D323D9">
            <w:pPr>
              <w:pStyle w:val="TableParagraph"/>
              <w:spacing w:before="51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802.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/g/n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): 2412~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3C4C57A9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57CBD32C" w14:textId="77777777" w:rsidR="007E2424" w:rsidRDefault="00D323D9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802.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):2422~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12496" w14:textId="77777777" w:rsidR="007E2424" w:rsidRDefault="007E2424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2C957406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7FD1C417" w14:textId="77777777">
        <w:trPr>
          <w:trHeight w:hRule="exact" w:val="946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BF8E" w14:textId="77777777" w:rsidR="007E2424" w:rsidRDefault="00D323D9">
            <w:pPr>
              <w:pStyle w:val="TableParagraph"/>
              <w:spacing w:before="48" w:line="361" w:lineRule="auto"/>
              <w:ind w:left="133" w:right="136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Fi 5.2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(802.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1a/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20/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6B2A8CF7" w14:textId="77777777" w:rsidR="007E2424" w:rsidRDefault="00D323D9">
            <w:pPr>
              <w:pStyle w:val="TableParagraph"/>
              <w:spacing w:before="3"/>
              <w:ind w:left="221" w:right="2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0/a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20/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80)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CC86" w14:textId="77777777" w:rsidR="007E2424" w:rsidRDefault="00D323D9">
            <w:pPr>
              <w:pStyle w:val="TableParagraph"/>
              <w:spacing w:before="48"/>
              <w:ind w:left="195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802.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/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>5180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~</w:t>
            </w:r>
            <w:r>
              <w:rPr>
                <w:rFonts w:ascii="Arial" w:eastAsia="Arial" w:hAnsi="Arial" w:cs="Arial"/>
                <w:sz w:val="18"/>
                <w:szCs w:val="18"/>
              </w:rPr>
              <w:t>5240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  <w:p w14:paraId="67A926FD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5F49B0D8" w14:textId="77777777" w:rsidR="007E2424" w:rsidRDefault="00D323D9">
            <w:pPr>
              <w:pStyle w:val="TableParagraph"/>
              <w:ind w:left="268" w:right="2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802.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n40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0:5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~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230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  <w:p w14:paraId="29122EC1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39986540" w14:textId="77777777" w:rsidR="007E2424" w:rsidRDefault="00D323D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802.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11880" w14:textId="77777777" w:rsidR="007E2424" w:rsidRDefault="007E2424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5BC5AE94" w14:textId="77777777" w:rsidR="007E2424" w:rsidRDefault="007E24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C759ED" w14:textId="77777777" w:rsidR="007E2424" w:rsidRDefault="00D323D9">
            <w:pPr>
              <w:pStyle w:val="TableParagraph"/>
              <w:ind w:left="6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2ED14A2B" w14:textId="77777777">
        <w:trPr>
          <w:trHeight w:hRule="exact" w:val="946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B53F" w14:textId="77777777" w:rsidR="007E2424" w:rsidRDefault="00D323D9">
            <w:pPr>
              <w:pStyle w:val="TableParagraph"/>
              <w:spacing w:before="48" w:line="361" w:lineRule="auto"/>
              <w:ind w:left="133" w:right="135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Fi 5.8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(802.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1a/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20/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58A1F459" w14:textId="77777777" w:rsidR="007E2424" w:rsidRDefault="00D323D9">
            <w:pPr>
              <w:pStyle w:val="TableParagraph"/>
              <w:spacing w:before="3"/>
              <w:ind w:left="221" w:right="2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0/a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20/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80)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7D897" w14:textId="77777777" w:rsidR="007E2424" w:rsidRDefault="00D323D9">
            <w:pPr>
              <w:pStyle w:val="TableParagraph"/>
              <w:spacing w:before="48"/>
              <w:ind w:left="195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802.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/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>5745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~</w:t>
            </w:r>
            <w:r>
              <w:rPr>
                <w:rFonts w:ascii="Arial" w:eastAsia="Arial" w:hAnsi="Arial" w:cs="Arial"/>
                <w:sz w:val="18"/>
                <w:szCs w:val="18"/>
              </w:rPr>
              <w:t>5825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  <w:p w14:paraId="0BAD0608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07CD06F9" w14:textId="77777777" w:rsidR="007E2424" w:rsidRDefault="00D323D9">
            <w:pPr>
              <w:pStyle w:val="TableParagraph"/>
              <w:ind w:left="268" w:right="2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802.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n40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0:5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~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795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  <w:p w14:paraId="5F913C6C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61C7DD64" w14:textId="77777777" w:rsidR="007E2424" w:rsidRDefault="00D323D9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802.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0:5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51D38" w14:textId="77777777" w:rsidR="007E2424" w:rsidRDefault="007E2424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4CBEC9A8" w14:textId="77777777" w:rsidR="007E2424" w:rsidRDefault="007E24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4B037A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46C17D35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72E36" w14:textId="77777777" w:rsidR="007E2424" w:rsidRDefault="00D323D9">
            <w:pPr>
              <w:pStyle w:val="TableParagraph"/>
              <w:spacing w:before="49"/>
              <w:ind w:left="133" w:right="1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/G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RS/E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  <w:p w14:paraId="4A54983F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2A617F6E" w14:textId="77777777" w:rsidR="007E2424" w:rsidRDefault="00D323D9">
            <w:pPr>
              <w:pStyle w:val="TableParagraph"/>
              <w:ind w:left="758" w:right="7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900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270EE" w14:textId="77777777" w:rsidR="007E2424" w:rsidRDefault="00D323D9">
            <w:pPr>
              <w:pStyle w:val="TableParagraph"/>
              <w:spacing w:before="44"/>
              <w:ind w:left="7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‐</w:t>
            </w:r>
            <w:r>
              <w:rPr>
                <w:rFonts w:ascii="Arial" w:eastAsia="Arial" w:hAnsi="Arial" w:cs="Arial"/>
                <w:sz w:val="18"/>
                <w:szCs w:val="18"/>
              </w:rPr>
              <w:t>915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HZ;</w:t>
            </w:r>
          </w:p>
          <w:p w14:paraId="50934FB9" w14:textId="77777777" w:rsidR="007E2424" w:rsidRDefault="00D323D9">
            <w:pPr>
              <w:pStyle w:val="TableParagraph"/>
              <w:spacing w:before="92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‐</w:t>
            </w:r>
            <w:r>
              <w:rPr>
                <w:rFonts w:ascii="Arial" w:eastAsia="Arial" w:hAnsi="Arial" w:cs="Arial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65063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626BA2E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33.0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20F6D146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D35E5" w14:textId="77777777" w:rsidR="007E2424" w:rsidRDefault="00D323D9">
            <w:pPr>
              <w:pStyle w:val="TableParagraph"/>
              <w:spacing w:before="48"/>
              <w:ind w:left="133" w:right="1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/G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RS/E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  <w:p w14:paraId="32394B4A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5B0A1918" w14:textId="77777777" w:rsidR="007E2424" w:rsidRDefault="00D323D9">
            <w:pPr>
              <w:pStyle w:val="TableParagraph"/>
              <w:ind w:left="758" w:right="7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1800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184F0" w14:textId="77777777" w:rsidR="007E2424" w:rsidRDefault="00D323D9">
            <w:pPr>
              <w:pStyle w:val="TableParagraph"/>
              <w:spacing w:before="43"/>
              <w:ind w:left="6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710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‐</w:t>
            </w:r>
            <w:r>
              <w:rPr>
                <w:rFonts w:ascii="Arial" w:eastAsia="Arial" w:hAnsi="Arial" w:cs="Arial"/>
                <w:sz w:val="18"/>
                <w:szCs w:val="18"/>
              </w:rPr>
              <w:t>1785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HZ;</w:t>
            </w:r>
          </w:p>
          <w:p w14:paraId="7705AF25" w14:textId="77777777" w:rsidR="007E2424" w:rsidRDefault="00D323D9">
            <w:pPr>
              <w:pStyle w:val="TableParagraph"/>
              <w:spacing w:before="92"/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‐</w:t>
            </w:r>
            <w:r>
              <w:rPr>
                <w:rFonts w:ascii="Arial" w:eastAsia="Arial" w:hAnsi="Arial" w:cs="Arial"/>
                <w:sz w:val="18"/>
                <w:szCs w:val="18"/>
              </w:rPr>
              <w:t>1880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D14FB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66BAA272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4BA8E5D2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72673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6E1AD035" w14:textId="77777777" w:rsidR="007E2424" w:rsidRDefault="00D323D9">
            <w:pPr>
              <w:pStyle w:val="TableParagraph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B1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27792" w14:textId="77777777" w:rsidR="007E2424" w:rsidRDefault="00D323D9">
            <w:pPr>
              <w:pStyle w:val="TableParagraph"/>
              <w:spacing w:before="48"/>
              <w:ind w:left="7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980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7AA1C852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2B8ED90B" w14:textId="77777777" w:rsidR="007E2424" w:rsidRDefault="00D323D9">
            <w:pPr>
              <w:pStyle w:val="TableParagraph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):2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93A2A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2A91575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654AA0AC" w14:textId="77777777">
        <w:trPr>
          <w:trHeight w:hRule="exact" w:val="636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8B99" w14:textId="77777777" w:rsidR="007E2424" w:rsidRDefault="007E2424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03492C0D" w14:textId="77777777" w:rsidR="007E2424" w:rsidRDefault="00D323D9">
            <w:pPr>
              <w:pStyle w:val="TableParagraph"/>
              <w:ind w:lef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B8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9C6E" w14:textId="77777777" w:rsidR="007E2424" w:rsidRDefault="00D323D9">
            <w:pPr>
              <w:pStyle w:val="TableParagraph"/>
              <w:spacing w:before="51"/>
              <w:ind w:left="7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091CFA2A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37B5CB57" w14:textId="77777777" w:rsidR="007E2424" w:rsidRDefault="00D323D9">
            <w:pPr>
              <w:pStyle w:val="TableParagraph"/>
              <w:ind w:left="7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-960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69747" w14:textId="77777777" w:rsidR="007E2424" w:rsidRDefault="007E2424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3326745B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320079E6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2C99C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34FD71CA" w14:textId="77777777" w:rsidR="007E2424" w:rsidRDefault="00D323D9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FDD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B1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31FA1" w14:textId="77777777" w:rsidR="007E2424" w:rsidRDefault="00D323D9">
            <w:pPr>
              <w:pStyle w:val="TableParagraph"/>
              <w:spacing w:before="48"/>
              <w:ind w:left="7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980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64E16E1B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3749DD26" w14:textId="77777777" w:rsidR="007E2424" w:rsidRDefault="00D323D9">
            <w:pPr>
              <w:pStyle w:val="TableParagraph"/>
              <w:ind w:lef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):2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BE64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0255D607" w14:textId="77777777" w:rsidR="007E2424" w:rsidRDefault="00D323D9">
            <w:pPr>
              <w:pStyle w:val="TableParagraph"/>
              <w:ind w:left="6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7E2424" w14:paraId="13584E1C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3E9A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62DB86D0" w14:textId="77777777" w:rsidR="007E2424" w:rsidRDefault="00D323D9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FDD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B3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D6D8" w14:textId="77777777" w:rsidR="007E2424" w:rsidRDefault="00D323D9">
            <w:pPr>
              <w:pStyle w:val="TableParagraph"/>
              <w:spacing w:before="48"/>
              <w:ind w:left="6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 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1785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3271EAEB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574E1A07" w14:textId="77777777" w:rsidR="007E2424" w:rsidRDefault="00D323D9">
            <w:pPr>
              <w:pStyle w:val="TableParagraph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-1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96485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1CA22453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6A4BE406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9465D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07CD2E7D" w14:textId="77777777" w:rsidR="007E2424" w:rsidRDefault="00D323D9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FDD B7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D1693" w14:textId="77777777" w:rsidR="007E2424" w:rsidRDefault="00D323D9">
            <w:pPr>
              <w:pStyle w:val="TableParagraph"/>
              <w:spacing w:before="49"/>
              <w:ind w:left="6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 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2570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0AD7E2D7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172618FE" w14:textId="77777777" w:rsidR="007E2424" w:rsidRDefault="00D323D9">
            <w:pPr>
              <w:pStyle w:val="TableParagraph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-2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9754F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3936118B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4634A90A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7B4E9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17643CB8" w14:textId="77777777" w:rsidR="007E2424" w:rsidRDefault="00D323D9">
            <w:pPr>
              <w:pStyle w:val="TableParagraph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FDD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B8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0BDF" w14:textId="77777777" w:rsidR="007E2424" w:rsidRDefault="00D323D9">
            <w:pPr>
              <w:pStyle w:val="TableParagraph"/>
              <w:spacing w:before="48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915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  <w:p w14:paraId="14267096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21B9E6A9" w14:textId="77777777" w:rsidR="007E2424" w:rsidRDefault="00D323D9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 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960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2B5C3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593E7E8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2B343BB8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5C4EA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8A02E82" w14:textId="77777777" w:rsidR="007E2424" w:rsidRDefault="00D323D9">
            <w:pPr>
              <w:pStyle w:val="TableParagraph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FDD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B20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5017A" w14:textId="77777777" w:rsidR="007E2424" w:rsidRDefault="00D323D9">
            <w:pPr>
              <w:pStyle w:val="TableParagraph"/>
              <w:spacing w:before="48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~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3AB66D67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038FD838" w14:textId="77777777" w:rsidR="007E2424" w:rsidRDefault="00D323D9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 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~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6A0FA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3C3A7F59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1807C766" w14:textId="77777777">
        <w:trPr>
          <w:trHeight w:hRule="exact" w:val="636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3D923" w14:textId="77777777" w:rsidR="007E2424" w:rsidRDefault="007E2424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790DDEA4" w14:textId="77777777" w:rsidR="007E2424" w:rsidRDefault="00D323D9">
            <w:pPr>
              <w:pStyle w:val="TableParagraph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FDD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32BFF" w14:textId="77777777" w:rsidR="007E2424" w:rsidRDefault="00D323D9">
            <w:pPr>
              <w:pStyle w:val="TableParagraph"/>
              <w:spacing w:before="5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~73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745B9732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78C456E4" w14:textId="77777777" w:rsidR="007E2424" w:rsidRDefault="00D323D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): 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~7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6613D" w14:textId="77777777" w:rsidR="007E2424" w:rsidRDefault="007E2424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6A0D371A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51F69AF4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95D8E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3407180F" w14:textId="77777777" w:rsidR="007E2424" w:rsidRDefault="00D323D9">
            <w:pPr>
              <w:pStyle w:val="TableParagraph"/>
              <w:ind w:left="4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BA83" w14:textId="77777777" w:rsidR="007E2424" w:rsidRDefault="00D323D9">
            <w:pPr>
              <w:pStyle w:val="TableParagraph"/>
              <w:spacing w:before="48"/>
              <w:ind w:left="716" w:right="7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)&amp; 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2829FCDF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6DD6C336" w14:textId="77777777" w:rsidR="007E2424" w:rsidRDefault="00D323D9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2300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2400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BE467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5A4631F0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7208411D" w14:textId="77777777">
        <w:trPr>
          <w:trHeight w:hRule="exact" w:val="63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36984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413D5DB" w14:textId="77777777" w:rsidR="007E2424" w:rsidRDefault="00D323D9">
            <w:pPr>
              <w:pStyle w:val="TableParagraph"/>
              <w:ind w:left="4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FF16D" w14:textId="77777777" w:rsidR="007E2424" w:rsidRDefault="00D323D9">
            <w:pPr>
              <w:pStyle w:val="TableParagraph"/>
              <w:spacing w:before="48"/>
              <w:ind w:left="716" w:right="7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)&amp; 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(Do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20DDA549" w14:textId="77777777" w:rsidR="007E2424" w:rsidRDefault="007E2424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721AAE51" w14:textId="77777777" w:rsidR="007E2424" w:rsidRDefault="00D323D9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2496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690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E609A" w14:textId="77777777" w:rsidR="007E2424" w:rsidRDefault="007E242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4AEC9B22" w14:textId="77777777" w:rsidR="007E2424" w:rsidRDefault="00D323D9">
            <w:pPr>
              <w:pStyle w:val="TableParagraph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dBm</w:t>
            </w:r>
          </w:p>
        </w:tc>
      </w:tr>
      <w:tr w:rsidR="007E2424" w14:paraId="4991D139" w14:textId="77777777">
        <w:trPr>
          <w:trHeight w:hRule="exact" w:val="322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6E69A" w14:textId="77777777" w:rsidR="007E2424" w:rsidRDefault="00D323D9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NFC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97F88" w14:textId="77777777" w:rsidR="007E2424" w:rsidRDefault="00D323D9">
            <w:pPr>
              <w:pStyle w:val="TableParagraph"/>
              <w:spacing w:before="49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13.56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E593B" w14:textId="77777777" w:rsidR="007E2424" w:rsidRDefault="00D323D9">
            <w:pPr>
              <w:pStyle w:val="TableParagraph"/>
              <w:spacing w:before="49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-22.08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dBuA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@1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7E2424" w14:paraId="1800D68C" w14:textId="77777777">
        <w:trPr>
          <w:trHeight w:hRule="exact" w:val="322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458A9" w14:textId="77777777" w:rsidR="007E2424" w:rsidRDefault="00D323D9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FM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A4D3E" w14:textId="77777777" w:rsidR="007E2424" w:rsidRDefault="00D323D9">
            <w:pPr>
              <w:pStyle w:val="TableParagraph"/>
              <w:spacing w:before="48"/>
              <w:ind w:left="8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: 87.5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~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23B7C" w14:textId="77777777" w:rsidR="007E2424" w:rsidRDefault="00D323D9">
            <w:pPr>
              <w:pStyle w:val="TableParagraph"/>
              <w:spacing w:before="48"/>
              <w:ind w:left="946" w:right="9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7E2424" w14:paraId="7EA037BA" w14:textId="77777777">
        <w:trPr>
          <w:trHeight w:hRule="exact" w:val="32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6BCF" w14:textId="77777777" w:rsidR="007E2424" w:rsidRDefault="00D323D9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PS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BD1D2" w14:textId="77777777" w:rsidR="007E2424" w:rsidRDefault="00D323D9">
            <w:pPr>
              <w:pStyle w:val="TableParagraph"/>
              <w:spacing w:before="48"/>
              <w:ind w:left="1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: 1.575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Hz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D353D" w14:textId="77777777" w:rsidR="007E2424" w:rsidRDefault="00D323D9">
            <w:pPr>
              <w:pStyle w:val="TableParagraph"/>
              <w:spacing w:before="48"/>
              <w:ind w:left="946" w:right="9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</w:tbl>
    <w:p w14:paraId="6386E137" w14:textId="77777777" w:rsidR="007E2424" w:rsidRDefault="007E2424">
      <w:pPr>
        <w:jc w:val="center"/>
        <w:rPr>
          <w:rFonts w:ascii="Arial" w:eastAsia="Arial" w:hAnsi="Arial" w:cs="Arial"/>
          <w:sz w:val="18"/>
          <w:szCs w:val="18"/>
        </w:rPr>
        <w:sectPr w:rsidR="007E2424" w:rsidSect="00886E55">
          <w:type w:val="continuous"/>
          <w:pgSz w:w="11907" w:h="16840"/>
          <w:pgMar w:top="1400" w:right="1680" w:bottom="280" w:left="1680" w:header="720" w:footer="720" w:gutter="0"/>
          <w:cols w:space="720"/>
        </w:sectPr>
      </w:pPr>
    </w:p>
    <w:p w14:paraId="487AE48E" w14:textId="77777777" w:rsidR="00886E55" w:rsidRPr="00886E55" w:rsidRDefault="00886E55" w:rsidP="00886E55">
      <w:pPr>
        <w:spacing w:before="71" w:line="361" w:lineRule="auto"/>
        <w:ind w:left="340" w:right="797"/>
        <w:rPr>
          <w:rFonts w:eastAsiaTheme="minorHAnsi"/>
        </w:rPr>
      </w:pPr>
      <w:r w:rsidRPr="00886E55">
        <w:rPr>
          <w:rFonts w:eastAsiaTheme="minorHAnsi"/>
        </w:rPr>
        <w:lastRenderedPageBreak/>
        <w:t>Тестовете за специфична степен на абсорбция (SAR) се провеждат при стандартни позиции на използване, като устройството предава с най-високото си сертифицирано ниво на мощност във всички тествани честотни обхвати.</w:t>
      </w:r>
    </w:p>
    <w:p w14:paraId="2D9EF2CE" w14:textId="77777777" w:rsidR="007E2424" w:rsidRDefault="00886E55" w:rsidP="00886E55">
      <w:pPr>
        <w:spacing w:before="71" w:line="361" w:lineRule="auto"/>
        <w:ind w:left="340" w:right="797"/>
        <w:rPr>
          <w:rFonts w:ascii="Arial" w:eastAsia="Arial" w:hAnsi="Arial" w:cs="Arial"/>
          <w:color w:val="1F1F1F"/>
          <w:sz w:val="18"/>
          <w:szCs w:val="18"/>
        </w:rPr>
      </w:pPr>
      <w:r w:rsidRPr="00886E55">
        <w:rPr>
          <w:rFonts w:eastAsiaTheme="minorHAnsi"/>
        </w:rPr>
        <w:t>Максималните стойности на SAR, измерени за това устройство при използване в нормална позиция до ухото и при използване в близост до тялото (на минимално разстояние от 5 мм / 0 мм), са:</w:t>
      </w:r>
      <w:r w:rsidR="00D323D9">
        <w:rPr>
          <w:rFonts w:ascii="Arial" w:eastAsia="Arial" w:hAnsi="Arial" w:cs="Arial"/>
          <w:color w:val="1F1F1F"/>
          <w:sz w:val="18"/>
          <w:szCs w:val="18"/>
        </w:rPr>
        <w:t>:</w:t>
      </w:r>
    </w:p>
    <w:p w14:paraId="45D58CCC" w14:textId="77777777" w:rsidR="00886E55" w:rsidRDefault="00886E55" w:rsidP="00886E55">
      <w:pPr>
        <w:spacing w:before="71" w:line="361" w:lineRule="auto"/>
        <w:ind w:left="340" w:right="797"/>
        <w:rPr>
          <w:rFonts w:ascii="Arial" w:eastAsia="Arial" w:hAnsi="Arial" w:cs="Arial"/>
          <w:sz w:val="18"/>
          <w:szCs w:val="18"/>
        </w:rPr>
      </w:pPr>
    </w:p>
    <w:p w14:paraId="2C873E49" w14:textId="4654CDDE" w:rsidR="00886E55" w:rsidRDefault="00886E55" w:rsidP="00886E55">
      <w:pPr>
        <w:spacing w:before="71" w:line="361" w:lineRule="auto"/>
        <w:ind w:left="340" w:right="797"/>
        <w:rPr>
          <w:rFonts w:ascii="Arial" w:eastAsia="Arial" w:hAnsi="Arial" w:cs="Arial"/>
          <w:sz w:val="18"/>
          <w:szCs w:val="1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1F4959" wp14:editId="2DEBB393">
                <wp:simplePos x="0" y="0"/>
                <wp:positionH relativeFrom="page">
                  <wp:posOffset>1090295</wp:posOffset>
                </wp:positionH>
                <wp:positionV relativeFrom="paragraph">
                  <wp:posOffset>172085</wp:posOffset>
                </wp:positionV>
                <wp:extent cx="3861435" cy="1029970"/>
                <wp:effectExtent l="4445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1843"/>
                              <w:gridCol w:w="1702"/>
                            </w:tblGrid>
                            <w:tr w:rsidR="007E2424" w14:paraId="41247828" w14:textId="77777777">
                              <w:trPr>
                                <w:trHeight w:hRule="exact" w:val="643"/>
                              </w:trPr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2DFD43" w14:textId="77777777" w:rsidR="007E2424" w:rsidRDefault="007E2424">
                                  <w:pPr>
                                    <w:pStyle w:val="TableParagraph"/>
                                    <w:spacing w:before="5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D599E0C" w14:textId="77777777" w:rsidR="007E2424" w:rsidRDefault="007E2424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1120BA" w14:textId="77777777" w:rsidR="007E2424" w:rsidRDefault="00D323D9">
                                  <w:pPr>
                                    <w:pStyle w:val="TableParagraph"/>
                                    <w:spacing w:line="361" w:lineRule="auto"/>
                                    <w:ind w:left="222" w:right="221" w:firstLine="12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SAR Value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5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7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/k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g) 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5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7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/k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g) 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216ED7" w14:textId="77777777" w:rsidR="007E2424" w:rsidRDefault="007E2424">
                                  <w:pPr>
                                    <w:pStyle w:val="TableParagraph"/>
                                    <w:spacing w:before="9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A5FDE8" w14:textId="77777777" w:rsidR="007E2424" w:rsidRDefault="00D323D9">
                                  <w:pPr>
                                    <w:pStyle w:val="TableParagraph"/>
                                    <w:ind w:left="49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10-g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A71EA" w14:textId="77777777" w:rsidR="007E2424" w:rsidRDefault="007E2424">
                                  <w:pPr>
                                    <w:pStyle w:val="TableParagraph"/>
                                    <w:spacing w:before="9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C10689" w14:textId="77777777" w:rsidR="007E2424" w:rsidRDefault="00D323D9">
                                  <w:pPr>
                                    <w:pStyle w:val="TableParagraph"/>
                                    <w:ind w:left="39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0.277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7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/k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7E2424" w14:paraId="2CC0DE23" w14:textId="77777777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226DD3" w14:textId="77777777" w:rsidR="007E2424" w:rsidRDefault="007E2424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DC0294" w14:textId="77777777" w:rsidR="007E2424" w:rsidRDefault="007E2424">
                                  <w:pPr>
                                    <w:pStyle w:val="TableParagraph"/>
                                    <w:spacing w:before="12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5BDA2E" w14:textId="77777777" w:rsidR="007E2424" w:rsidRDefault="00D323D9">
                                  <w:pPr>
                                    <w:pStyle w:val="TableParagraph"/>
                                    <w:ind w:left="5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10-g 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dy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CDFE90" w14:textId="77777777" w:rsidR="007E2424" w:rsidRDefault="007E2424">
                                  <w:pPr>
                                    <w:pStyle w:val="TableParagraph"/>
                                    <w:spacing w:before="12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ABAAB6" w14:textId="77777777" w:rsidR="007E2424" w:rsidRDefault="00D323D9">
                                  <w:pPr>
                                    <w:pStyle w:val="TableParagraph"/>
                                    <w:ind w:left="41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0.70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6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7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7E2424" w14:paraId="23D132A4" w14:textId="77777777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6AC45" w14:textId="77777777" w:rsidR="007E2424" w:rsidRDefault="00D323D9">
                                  <w:pPr>
                                    <w:pStyle w:val="TableParagraph"/>
                                    <w:spacing w:before="48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5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7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/k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g) 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DBBED0" w14:textId="77777777" w:rsidR="007E2424" w:rsidRDefault="00D323D9">
                                  <w:pPr>
                                    <w:pStyle w:val="TableParagraph"/>
                                    <w:spacing w:before="48"/>
                                    <w:ind w:left="16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 xml:space="preserve">10-g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ber DAS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341331" w14:textId="77777777" w:rsidR="007E2424" w:rsidRDefault="00D323D9">
                                  <w:pPr>
                                    <w:pStyle w:val="TableParagraph"/>
                                    <w:spacing w:before="48"/>
                                    <w:ind w:left="39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1.561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7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/k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 w14:paraId="2B909086" w14:textId="77777777" w:rsidR="007E2424" w:rsidRDefault="007E24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F49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85pt;margin-top:13.55pt;width:304.05pt;height:8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wS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1843"/>
                        <w:gridCol w:w="1702"/>
                      </w:tblGrid>
                      <w:tr w:rsidR="007E2424" w14:paraId="41247828" w14:textId="77777777">
                        <w:trPr>
                          <w:trHeight w:hRule="exact" w:val="643"/>
                        </w:trPr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162DFD43" w14:textId="77777777" w:rsidR="007E2424" w:rsidRDefault="007E2424">
                            <w:pPr>
                              <w:pStyle w:val="TableParagraph"/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D599E0C" w14:textId="77777777" w:rsidR="007E2424" w:rsidRDefault="007E2424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1120BA" w14:textId="77777777" w:rsidR="007E2424" w:rsidRDefault="00D323D9">
                            <w:pPr>
                              <w:pStyle w:val="TableParagraph"/>
                              <w:spacing w:line="361" w:lineRule="auto"/>
                              <w:ind w:left="222" w:right="221" w:firstLine="1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SAR Value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5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7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/k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g) Li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5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7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/k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g) for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216ED7" w14:textId="77777777" w:rsidR="007E2424" w:rsidRDefault="007E2424">
                            <w:pPr>
                              <w:pStyle w:val="TableParagraph"/>
                              <w:spacing w:before="9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A5FDE8" w14:textId="77777777" w:rsidR="007E2424" w:rsidRDefault="00D323D9">
                            <w:pPr>
                              <w:pStyle w:val="TableParagraph"/>
                              <w:ind w:left="49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10-g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A71EA" w14:textId="77777777" w:rsidR="007E2424" w:rsidRDefault="007E2424">
                            <w:pPr>
                              <w:pStyle w:val="TableParagraph"/>
                              <w:spacing w:before="9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C10689" w14:textId="77777777" w:rsidR="007E2424" w:rsidRDefault="00D323D9">
                            <w:pPr>
                              <w:pStyle w:val="TableParagraph"/>
                              <w:ind w:left="39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0.277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7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/k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c>
                      </w:tr>
                      <w:tr w:rsidR="007E2424" w14:paraId="2CC0DE23" w14:textId="77777777">
                        <w:trPr>
                          <w:trHeight w:hRule="exact" w:val="646"/>
                        </w:trPr>
                        <w:tc>
                          <w:tcPr>
                            <w:tcW w:w="251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226DD3" w14:textId="77777777" w:rsidR="007E2424" w:rsidRDefault="007E2424"/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DC0294" w14:textId="77777777" w:rsidR="007E2424" w:rsidRDefault="007E2424">
                            <w:pPr>
                              <w:pStyle w:val="TableParagraph"/>
                              <w:spacing w:before="12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5BDA2E" w14:textId="77777777" w:rsidR="007E2424" w:rsidRDefault="00D323D9">
                            <w:pPr>
                              <w:pStyle w:val="TableParagraph"/>
                              <w:ind w:left="5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10-g B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dy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CDFE90" w14:textId="77777777" w:rsidR="007E2424" w:rsidRDefault="007E2424">
                            <w:pPr>
                              <w:pStyle w:val="TableParagraph"/>
                              <w:spacing w:before="12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ABAAB6" w14:textId="77777777" w:rsidR="007E2424" w:rsidRDefault="00D323D9">
                            <w:pPr>
                              <w:pStyle w:val="TableParagraph"/>
                              <w:ind w:left="41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0.70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6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7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c>
                      </w:tr>
                      <w:tr w:rsidR="007E2424" w14:paraId="23D132A4" w14:textId="77777777">
                        <w:trPr>
                          <w:trHeight w:hRule="exact" w:val="322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6AC45" w14:textId="77777777" w:rsidR="007E2424" w:rsidRDefault="00D323D9">
                            <w:pPr>
                              <w:pStyle w:val="TableParagraph"/>
                              <w:spacing w:before="48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5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7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/k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g) for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DBBED0" w14:textId="77777777" w:rsidR="007E2424" w:rsidRDefault="00D323D9">
                            <w:pPr>
                              <w:pStyle w:val="TableParagraph"/>
                              <w:spacing w:before="48"/>
                              <w:ind w:left="1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 xml:space="preserve">10-g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ber DAS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341331" w14:textId="77777777" w:rsidR="007E2424" w:rsidRDefault="00D323D9">
                            <w:pPr>
                              <w:pStyle w:val="TableParagraph"/>
                              <w:spacing w:before="48"/>
                              <w:ind w:left="39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1.561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7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/k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c>
                      </w:tr>
                    </w:tbl>
                    <w:p w14:paraId="2B909086" w14:textId="77777777" w:rsidR="007E2424" w:rsidRDefault="007E2424"/>
                  </w:txbxContent>
                </v:textbox>
                <w10:wrap anchorx="page"/>
              </v:shape>
            </w:pict>
          </mc:Fallback>
        </mc:AlternateContent>
      </w:r>
    </w:p>
    <w:p w14:paraId="5B6D37A2" w14:textId="77777777" w:rsidR="00886E55" w:rsidRDefault="00886E55" w:rsidP="00886E55">
      <w:pPr>
        <w:spacing w:before="71" w:line="361" w:lineRule="auto"/>
        <w:ind w:left="340" w:right="797"/>
        <w:rPr>
          <w:rFonts w:ascii="Arial" w:eastAsia="Arial" w:hAnsi="Arial" w:cs="Arial"/>
          <w:sz w:val="18"/>
          <w:szCs w:val="18"/>
        </w:rPr>
      </w:pPr>
    </w:p>
    <w:p w14:paraId="07FC15C6" w14:textId="77777777" w:rsidR="007E2424" w:rsidRDefault="007E2424">
      <w:pPr>
        <w:spacing w:before="6" w:line="140" w:lineRule="exact"/>
        <w:rPr>
          <w:sz w:val="14"/>
          <w:szCs w:val="14"/>
        </w:rPr>
      </w:pPr>
    </w:p>
    <w:p w14:paraId="6CDC1130" w14:textId="77777777" w:rsidR="007E2424" w:rsidRDefault="007E2424">
      <w:pPr>
        <w:spacing w:line="200" w:lineRule="exact"/>
        <w:rPr>
          <w:sz w:val="20"/>
          <w:szCs w:val="20"/>
        </w:rPr>
      </w:pPr>
    </w:p>
    <w:p w14:paraId="518C4A7C" w14:textId="77777777" w:rsidR="007E2424" w:rsidRDefault="007E2424">
      <w:pPr>
        <w:spacing w:line="200" w:lineRule="exact"/>
        <w:rPr>
          <w:sz w:val="20"/>
          <w:szCs w:val="20"/>
        </w:rPr>
      </w:pPr>
    </w:p>
    <w:p w14:paraId="0E124E31" w14:textId="77777777" w:rsidR="007E2424" w:rsidRDefault="007E2424">
      <w:pPr>
        <w:spacing w:line="200" w:lineRule="exact"/>
        <w:rPr>
          <w:sz w:val="20"/>
          <w:szCs w:val="20"/>
        </w:rPr>
      </w:pPr>
    </w:p>
    <w:p w14:paraId="6F4E6ACA" w14:textId="77777777" w:rsidR="007E2424" w:rsidRDefault="007E2424">
      <w:pPr>
        <w:spacing w:line="200" w:lineRule="exact"/>
        <w:rPr>
          <w:sz w:val="20"/>
          <w:szCs w:val="20"/>
        </w:rPr>
      </w:pPr>
    </w:p>
    <w:p w14:paraId="2E63C20B" w14:textId="77777777" w:rsidR="007E2424" w:rsidRDefault="007E2424">
      <w:pPr>
        <w:spacing w:line="200" w:lineRule="exact"/>
        <w:rPr>
          <w:sz w:val="20"/>
          <w:szCs w:val="20"/>
        </w:rPr>
      </w:pPr>
    </w:p>
    <w:p w14:paraId="4417E0CF" w14:textId="77777777" w:rsidR="007E2424" w:rsidRDefault="007E2424">
      <w:pPr>
        <w:spacing w:line="200" w:lineRule="exact"/>
        <w:rPr>
          <w:sz w:val="20"/>
          <w:szCs w:val="20"/>
        </w:rPr>
      </w:pPr>
    </w:p>
    <w:p w14:paraId="6318439B" w14:textId="77777777" w:rsidR="007E2424" w:rsidRDefault="007E2424">
      <w:pPr>
        <w:spacing w:line="200" w:lineRule="exact"/>
        <w:rPr>
          <w:sz w:val="20"/>
          <w:szCs w:val="20"/>
        </w:rPr>
      </w:pPr>
    </w:p>
    <w:p w14:paraId="34E68C6B" w14:textId="77777777" w:rsidR="00886E55" w:rsidRPr="00886E55" w:rsidRDefault="00886E55" w:rsidP="00886E55">
      <w:pPr>
        <w:spacing w:line="200" w:lineRule="exact"/>
        <w:rPr>
          <w:rFonts w:ascii="Arial" w:eastAsia="Arial" w:hAnsi="Arial" w:cs="Arial"/>
          <w:color w:val="1F1F1F"/>
          <w:spacing w:val="-2"/>
          <w:sz w:val="18"/>
          <w:szCs w:val="18"/>
        </w:rPr>
      </w:pPr>
      <w:r w:rsidRPr="00886E55">
        <w:rPr>
          <w:rFonts w:ascii="Arial" w:eastAsia="Arial" w:hAnsi="Arial" w:cs="Arial"/>
          <w:color w:val="1F1F1F"/>
          <w:spacing w:val="-2"/>
          <w:sz w:val="18"/>
          <w:szCs w:val="18"/>
        </w:rPr>
        <w:t>Техническата документация се съхранява от:</w:t>
      </w:r>
    </w:p>
    <w:p w14:paraId="0BA5A90F" w14:textId="77777777" w:rsidR="00886E55" w:rsidRPr="00886E55" w:rsidRDefault="00886E55" w:rsidP="00886E55">
      <w:pPr>
        <w:spacing w:line="200" w:lineRule="exact"/>
        <w:rPr>
          <w:rFonts w:ascii="Arial" w:eastAsia="Arial" w:hAnsi="Arial" w:cs="Arial"/>
          <w:color w:val="1F1F1F"/>
          <w:spacing w:val="-2"/>
          <w:sz w:val="18"/>
          <w:szCs w:val="18"/>
        </w:rPr>
      </w:pPr>
      <w:r w:rsidRPr="00886E55">
        <w:rPr>
          <w:rFonts w:ascii="Arial" w:eastAsia="Arial" w:hAnsi="Arial" w:cs="Arial"/>
          <w:color w:val="1F1F1F"/>
          <w:spacing w:val="-2"/>
          <w:sz w:val="18"/>
          <w:szCs w:val="18"/>
        </w:rPr>
        <w:t>Shenzhen DOKE Electronic Co., Ltd</w:t>
      </w:r>
    </w:p>
    <w:p w14:paraId="6D536329" w14:textId="77777777" w:rsidR="00886E55" w:rsidRPr="00886E55" w:rsidRDefault="00886E55" w:rsidP="00886E55">
      <w:pPr>
        <w:spacing w:line="200" w:lineRule="exact"/>
        <w:rPr>
          <w:rFonts w:ascii="Arial" w:eastAsia="Arial" w:hAnsi="Arial" w:cs="Arial"/>
          <w:color w:val="1F1F1F"/>
          <w:spacing w:val="-2"/>
          <w:sz w:val="18"/>
          <w:szCs w:val="18"/>
        </w:rPr>
      </w:pPr>
      <w:r w:rsidRPr="00886E55">
        <w:rPr>
          <w:rFonts w:ascii="Arial" w:eastAsia="Arial" w:hAnsi="Arial" w:cs="Arial"/>
          <w:color w:val="1F1F1F"/>
          <w:spacing w:val="-2"/>
          <w:sz w:val="18"/>
          <w:szCs w:val="18"/>
        </w:rPr>
        <w:t>Адрес: 801, Сграда 3, 7-ма индустриална зона, общност Yulv, ул. Yutang, район Guangming, Шенжен, Китай.</w:t>
      </w:r>
    </w:p>
    <w:p w14:paraId="33101D5F" w14:textId="77777777" w:rsidR="00886E55" w:rsidRPr="00886E55" w:rsidRDefault="00886E55" w:rsidP="00886E55">
      <w:pPr>
        <w:spacing w:line="200" w:lineRule="exact"/>
        <w:rPr>
          <w:rFonts w:ascii="Arial" w:eastAsia="Arial" w:hAnsi="Arial" w:cs="Arial"/>
          <w:color w:val="1F1F1F"/>
          <w:spacing w:val="-2"/>
          <w:sz w:val="18"/>
          <w:szCs w:val="18"/>
        </w:rPr>
      </w:pPr>
    </w:p>
    <w:p w14:paraId="0C439A8F" w14:textId="77777777" w:rsidR="00886E55" w:rsidRPr="00886E55" w:rsidRDefault="00886E55" w:rsidP="00886E55">
      <w:pPr>
        <w:spacing w:line="200" w:lineRule="exact"/>
        <w:rPr>
          <w:rFonts w:ascii="Arial" w:eastAsia="Arial" w:hAnsi="Arial" w:cs="Arial"/>
          <w:color w:val="1F1F1F"/>
          <w:spacing w:val="-2"/>
          <w:sz w:val="18"/>
          <w:szCs w:val="18"/>
        </w:rPr>
      </w:pPr>
      <w:r w:rsidRPr="00886E55">
        <w:rPr>
          <w:rFonts w:ascii="Arial" w:eastAsia="Arial" w:hAnsi="Arial" w:cs="Arial"/>
          <w:color w:val="1F1F1F"/>
          <w:spacing w:val="-2"/>
          <w:sz w:val="18"/>
          <w:szCs w:val="18"/>
        </w:rPr>
        <w:t>Подписано от името на:</w:t>
      </w:r>
    </w:p>
    <w:p w14:paraId="188D19A6" w14:textId="77777777" w:rsidR="00886E55" w:rsidRPr="00886E55" w:rsidRDefault="00886E55" w:rsidP="00886E55">
      <w:pPr>
        <w:spacing w:line="200" w:lineRule="exact"/>
        <w:rPr>
          <w:rFonts w:ascii="Arial" w:eastAsia="Arial" w:hAnsi="Arial" w:cs="Arial"/>
          <w:color w:val="1F1F1F"/>
          <w:spacing w:val="-2"/>
          <w:sz w:val="18"/>
          <w:szCs w:val="18"/>
        </w:rPr>
      </w:pPr>
      <w:r w:rsidRPr="00886E55">
        <w:rPr>
          <w:rFonts w:ascii="Arial" w:eastAsia="Arial" w:hAnsi="Arial" w:cs="Arial"/>
          <w:color w:val="1F1F1F"/>
          <w:spacing w:val="-2"/>
          <w:sz w:val="18"/>
          <w:szCs w:val="18"/>
        </w:rPr>
        <w:t>Shenzhen DOKE Electronic Co., Ltd</w:t>
      </w:r>
    </w:p>
    <w:p w14:paraId="781DA388" w14:textId="77777777" w:rsidR="00886E55" w:rsidRPr="00886E55" w:rsidRDefault="00886E55" w:rsidP="00886E55">
      <w:pPr>
        <w:spacing w:line="200" w:lineRule="exact"/>
        <w:rPr>
          <w:rFonts w:ascii="Arial" w:eastAsia="Arial" w:hAnsi="Arial" w:cs="Arial"/>
          <w:color w:val="1F1F1F"/>
          <w:spacing w:val="-2"/>
          <w:sz w:val="18"/>
          <w:szCs w:val="18"/>
        </w:rPr>
      </w:pPr>
    </w:p>
    <w:p w14:paraId="24179B62" w14:textId="77777777" w:rsidR="00886E55" w:rsidRPr="00886E55" w:rsidRDefault="00886E55" w:rsidP="00886E55">
      <w:pPr>
        <w:spacing w:line="200" w:lineRule="exact"/>
        <w:rPr>
          <w:rFonts w:ascii="Arial" w:eastAsia="Arial" w:hAnsi="Arial" w:cs="Arial"/>
          <w:color w:val="1F1F1F"/>
          <w:spacing w:val="-2"/>
          <w:sz w:val="18"/>
          <w:szCs w:val="18"/>
        </w:rPr>
      </w:pPr>
      <w:r w:rsidRPr="00886E55">
        <w:rPr>
          <w:rFonts w:ascii="Arial" w:eastAsia="Arial" w:hAnsi="Arial" w:cs="Arial"/>
          <w:color w:val="1F1F1F"/>
          <w:spacing w:val="-2"/>
          <w:sz w:val="18"/>
          <w:szCs w:val="18"/>
        </w:rPr>
        <w:t>Име и длъжност: zhang.liuwei / Мениджър</w:t>
      </w:r>
    </w:p>
    <w:p w14:paraId="38B0C58F" w14:textId="77777777" w:rsidR="00886E55" w:rsidRDefault="00886E55" w:rsidP="00886E55">
      <w:pPr>
        <w:spacing w:line="200" w:lineRule="exact"/>
        <w:rPr>
          <w:rFonts w:ascii="Arial" w:eastAsia="Arial" w:hAnsi="Arial" w:cs="Arial"/>
          <w:color w:val="1F1F1F"/>
          <w:spacing w:val="-2"/>
          <w:sz w:val="18"/>
          <w:szCs w:val="18"/>
        </w:rPr>
      </w:pPr>
      <w:r w:rsidRPr="00886E55">
        <w:rPr>
          <w:rFonts w:ascii="Arial" w:eastAsia="Arial" w:hAnsi="Arial" w:cs="Arial"/>
          <w:color w:val="1F1F1F"/>
          <w:spacing w:val="-2"/>
          <w:sz w:val="18"/>
          <w:szCs w:val="18"/>
        </w:rPr>
        <w:t xml:space="preserve">Адрес: 801, Сграда 3, 7-ма индустриална зона, </w:t>
      </w:r>
    </w:p>
    <w:p w14:paraId="7097D94F" w14:textId="77777777" w:rsidR="007E2424" w:rsidRDefault="00886E55" w:rsidP="00886E55">
      <w:pPr>
        <w:spacing w:line="200" w:lineRule="exact"/>
        <w:rPr>
          <w:sz w:val="20"/>
          <w:szCs w:val="20"/>
        </w:rPr>
      </w:pPr>
      <w:r w:rsidRPr="00886E55">
        <w:rPr>
          <w:rFonts w:ascii="Arial" w:eastAsia="Arial" w:hAnsi="Arial" w:cs="Arial"/>
          <w:color w:val="1F1F1F"/>
          <w:spacing w:val="-2"/>
          <w:sz w:val="18"/>
          <w:szCs w:val="18"/>
        </w:rPr>
        <w:t>общност Yulv, ул. Yutang, район Guangming, Шенжен, Китай.</w:t>
      </w:r>
    </w:p>
    <w:p w14:paraId="0C78AE27" w14:textId="77777777" w:rsidR="007E2424" w:rsidRDefault="007E2424">
      <w:pPr>
        <w:spacing w:line="200" w:lineRule="exact"/>
        <w:rPr>
          <w:sz w:val="20"/>
          <w:szCs w:val="20"/>
        </w:rPr>
      </w:pPr>
    </w:p>
    <w:p w14:paraId="0CBDCACA" w14:textId="77777777" w:rsidR="007E2424" w:rsidRDefault="007E2424">
      <w:pPr>
        <w:spacing w:before="2" w:line="240" w:lineRule="exact"/>
        <w:rPr>
          <w:sz w:val="24"/>
          <w:szCs w:val="24"/>
        </w:rPr>
      </w:pPr>
    </w:p>
    <w:p w14:paraId="681958D5" w14:textId="47B099E4" w:rsidR="007E2424" w:rsidRDefault="00886E55">
      <w:pPr>
        <w:ind w:left="70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64D9434" wp14:editId="7E596CD1">
            <wp:extent cx="1019175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1DF16" w14:textId="77777777" w:rsidR="007E2424" w:rsidRDefault="00D323D9">
      <w:pPr>
        <w:pStyle w:val="Heading2"/>
        <w:ind w:right="399"/>
        <w:jc w:val="right"/>
      </w:pPr>
      <w:r>
        <w:rPr>
          <w:spacing w:val="-1"/>
        </w:rPr>
        <w:t>Si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ut</w:t>
      </w:r>
      <w:r>
        <w:rPr>
          <w:spacing w:val="-1"/>
        </w:rPr>
        <w:t>h</w:t>
      </w:r>
      <w:r>
        <w:t>o</w:t>
      </w:r>
      <w:r>
        <w:rPr>
          <w:spacing w:val="2"/>
        </w:rPr>
        <w:t>r</w:t>
      </w:r>
      <w:r>
        <w:rPr>
          <w:spacing w:val="1"/>
        </w:rPr>
        <w:t>i</w:t>
      </w:r>
      <w:r>
        <w:rPr>
          <w:spacing w:val="-2"/>
        </w:rPr>
        <w:t>z</w:t>
      </w:r>
      <w:r>
        <w:t>ed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t>on</w:t>
      </w:r>
    </w:p>
    <w:p w14:paraId="3E882490" w14:textId="77777777" w:rsidR="007E2424" w:rsidRDefault="00D323D9">
      <w:pPr>
        <w:spacing w:before="82"/>
        <w:ind w:right="4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5"/>
          <w:sz w:val="20"/>
          <w:szCs w:val="20"/>
        </w:rPr>
        <w:t>202</w:t>
      </w:r>
      <w:r>
        <w:rPr>
          <w:rFonts w:ascii="Arial" w:eastAsia="Arial" w:hAnsi="Arial" w:cs="Arial"/>
          <w:w w:val="95"/>
          <w:sz w:val="20"/>
          <w:szCs w:val="20"/>
        </w:rPr>
        <w:t>4</w:t>
      </w:r>
      <w:r>
        <w:rPr>
          <w:rFonts w:ascii="Arial" w:eastAsia="Arial" w:hAnsi="Arial" w:cs="Arial"/>
          <w:spacing w:val="2"/>
          <w:w w:val="95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11</w:t>
      </w:r>
      <w:r>
        <w:rPr>
          <w:rFonts w:ascii="Arial" w:eastAsia="Arial" w:hAnsi="Arial" w:cs="Arial"/>
          <w:w w:val="95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27</w:t>
      </w:r>
    </w:p>
    <w:sectPr w:rsidR="007E2424">
      <w:pgSz w:w="11907" w:h="16840"/>
      <w:pgMar w:top="1400" w:right="1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24"/>
    <w:rsid w:val="0025145C"/>
    <w:rsid w:val="00514640"/>
    <w:rsid w:val="007E2424"/>
    <w:rsid w:val="00886E55"/>
    <w:rsid w:val="00D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29B99EF"/>
  <w15:docId w15:val="{213C324D-7479-40F1-8596-5D2E8FA3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46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spacing w:before="71"/>
      <w:ind w:left="340"/>
      <w:outlineLvl w:val="3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9" ma:contentTypeDescription="Create a new document." ma:contentTypeScope="" ma:versionID="54cd68f157b1569b2fc34ce8b0c6f0f5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7b99877816d37ef0aa6a3fa32c943b43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0BB368A7-909E-48AA-A4B4-1BC9C62A8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2E3B3-BD09-41DA-8170-18D714E45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D8623-D4F3-4A5D-9C0F-737EDC9884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PLSM Consumer BG Juliana Nedelcheva</cp:lastModifiedBy>
  <cp:revision>2</cp:revision>
  <dcterms:created xsi:type="dcterms:W3CDTF">2025-05-19T07:47:00Z</dcterms:created>
  <dcterms:modified xsi:type="dcterms:W3CDTF">2025-05-19T07:47:00Z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2024-12-04T00:00:00Z</vt:filetime>
  </property>
  <property fmtid="{D5CDD505-2E9C-101B-9397-08002B2CF9AE}" pid="4" name="ContentTypeId">
    <vt:lpwstr>0x01010034B2792FAA041741AE65E7D3F5969C01</vt:lpwstr>
  </property>
</Properties>
</file>