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3905" w14:textId="62D625E9" w:rsidR="007B3340" w:rsidRPr="00C964D9" w:rsidRDefault="00C964D9" w:rsidP="0008160F">
      <w:pPr>
        <w:pStyle w:val="Heading1"/>
        <w:rPr>
          <w:lang w:val="bg-BG"/>
        </w:rPr>
      </w:pPr>
      <w:r>
        <w:rPr>
          <w:lang w:val="bg-BG"/>
        </w:rPr>
        <w:t xml:space="preserve">Кратко ръководство за потребителя на </w:t>
      </w:r>
      <w:r w:rsidR="0033115B" w:rsidRPr="0033115B">
        <w:t xml:space="preserve">TCL </w:t>
      </w:r>
      <w:r>
        <w:rPr>
          <w:lang w:val="bg-BG"/>
        </w:rPr>
        <w:t>слушалки</w:t>
      </w:r>
    </w:p>
    <w:p w14:paraId="056FD9FE" w14:textId="3812AC45" w:rsidR="0033115B" w:rsidRPr="00933308" w:rsidRDefault="00C964D9">
      <w:pPr>
        <w:rPr>
          <w:sz w:val="18"/>
          <w:szCs w:val="18"/>
        </w:rPr>
      </w:pPr>
      <w:r>
        <w:rPr>
          <w:sz w:val="18"/>
          <w:szCs w:val="18"/>
          <w:lang w:val="bg-BG"/>
        </w:rPr>
        <w:t>За повече информация моля посетете</w:t>
      </w:r>
      <w:r w:rsidR="0033115B" w:rsidRPr="00933308">
        <w:rPr>
          <w:sz w:val="18"/>
          <w:szCs w:val="18"/>
        </w:rPr>
        <w:t xml:space="preserve"> www.tcl.com/us/en/products/headphones</w:t>
      </w:r>
    </w:p>
    <w:p w14:paraId="77C98668" w14:textId="09362DBC" w:rsidR="0033115B" w:rsidRPr="0033115B" w:rsidRDefault="0033115B">
      <w:pPr>
        <w:rPr>
          <w:b/>
          <w:bCs/>
          <w:sz w:val="20"/>
          <w:szCs w:val="20"/>
        </w:rPr>
      </w:pPr>
    </w:p>
    <w:p w14:paraId="21661734" w14:textId="77777777" w:rsidR="00C964D9" w:rsidRDefault="00C964D9">
      <w:pPr>
        <w:rPr>
          <w:b/>
          <w:bCs/>
          <w:sz w:val="20"/>
          <w:szCs w:val="20"/>
        </w:rPr>
      </w:pPr>
      <w:r w:rsidRPr="00C964D9">
        <w:rPr>
          <w:b/>
          <w:bCs/>
          <w:sz w:val="20"/>
          <w:szCs w:val="20"/>
        </w:rPr>
        <w:t>Безопасност на слуха</w:t>
      </w:r>
    </w:p>
    <w:p w14:paraId="463E7F81" w14:textId="1EF90935" w:rsidR="0033115B" w:rsidRPr="0033115B" w:rsidRDefault="00C964D9">
      <w:pPr>
        <w:rPr>
          <w:sz w:val="20"/>
          <w:szCs w:val="20"/>
        </w:rPr>
      </w:pPr>
      <w:r w:rsidRPr="00C964D9">
        <w:rPr>
          <w:sz w:val="20"/>
          <w:szCs w:val="20"/>
        </w:rPr>
        <w:t xml:space="preserve">За да избегнете увреждане на слуха, ограничете времето, през което използвате слушалки при </w:t>
      </w:r>
      <w:r>
        <w:rPr>
          <w:sz w:val="20"/>
          <w:szCs w:val="20"/>
          <w:lang w:val="bg-BG"/>
        </w:rPr>
        <w:t>силен звук</w:t>
      </w:r>
      <w:r w:rsidRPr="00C964D9">
        <w:rPr>
          <w:sz w:val="20"/>
          <w:szCs w:val="20"/>
        </w:rPr>
        <w:t xml:space="preserve">, и </w:t>
      </w:r>
      <w:r>
        <w:rPr>
          <w:sz w:val="20"/>
          <w:szCs w:val="20"/>
          <w:lang w:val="bg-BG"/>
        </w:rPr>
        <w:t>настройте</w:t>
      </w:r>
      <w:r w:rsidRPr="00C964D9">
        <w:rPr>
          <w:sz w:val="20"/>
          <w:szCs w:val="20"/>
        </w:rPr>
        <w:t xml:space="preserve"> силата на звука на безопасно ниво. Колкото по-сил</w:t>
      </w:r>
      <w:r>
        <w:rPr>
          <w:sz w:val="20"/>
          <w:szCs w:val="20"/>
          <w:lang w:val="bg-BG"/>
        </w:rPr>
        <w:t xml:space="preserve">ен е звукът, </w:t>
      </w:r>
      <w:r w:rsidRPr="00C964D9">
        <w:rPr>
          <w:sz w:val="20"/>
          <w:szCs w:val="20"/>
        </w:rPr>
        <w:t>толкова по-кратко е безопасното време за слушане.</w:t>
      </w:r>
    </w:p>
    <w:p w14:paraId="2290E814" w14:textId="67D8158A" w:rsidR="0033115B" w:rsidRPr="0033115B" w:rsidRDefault="00C964D9">
      <w:pPr>
        <w:rPr>
          <w:sz w:val="20"/>
          <w:szCs w:val="20"/>
        </w:rPr>
      </w:pPr>
      <w:r w:rsidRPr="00C964D9">
        <w:rPr>
          <w:sz w:val="20"/>
          <w:szCs w:val="20"/>
        </w:rPr>
        <w:t xml:space="preserve">За предотвратяване на злополуки и увреждане на </w:t>
      </w:r>
      <w:r>
        <w:rPr>
          <w:sz w:val="20"/>
          <w:szCs w:val="20"/>
          <w:lang w:val="bg-BG"/>
        </w:rPr>
        <w:t>слуха</w:t>
      </w:r>
      <w:r w:rsidR="0033115B" w:rsidRPr="0033115B">
        <w:rPr>
          <w:sz w:val="20"/>
          <w:szCs w:val="20"/>
        </w:rPr>
        <w:t>:</w:t>
      </w:r>
    </w:p>
    <w:p w14:paraId="5A963AC2" w14:textId="46E49FFD" w:rsidR="0033115B" w:rsidRPr="0033115B" w:rsidRDefault="00C964D9" w:rsidP="0033115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C964D9">
        <w:rPr>
          <w:sz w:val="20"/>
          <w:szCs w:val="20"/>
        </w:rPr>
        <w:t xml:space="preserve">Слушайте </w:t>
      </w:r>
      <w:r>
        <w:rPr>
          <w:sz w:val="20"/>
          <w:szCs w:val="20"/>
          <w:lang w:val="bg-BG"/>
        </w:rPr>
        <w:t>при</w:t>
      </w:r>
      <w:r w:rsidRPr="00C964D9"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средна височина </w:t>
      </w:r>
      <w:r w:rsidRPr="00C964D9">
        <w:rPr>
          <w:sz w:val="20"/>
          <w:szCs w:val="20"/>
        </w:rPr>
        <w:t xml:space="preserve">на звука за </w:t>
      </w:r>
      <w:r>
        <w:rPr>
          <w:sz w:val="20"/>
          <w:szCs w:val="20"/>
          <w:lang w:val="bg-BG"/>
        </w:rPr>
        <w:t>нормални</w:t>
      </w:r>
      <w:r w:rsidRPr="00C964D9">
        <w:rPr>
          <w:sz w:val="20"/>
          <w:szCs w:val="20"/>
        </w:rPr>
        <w:t xml:space="preserve"> периоди от време</w:t>
      </w:r>
      <w:r w:rsidR="0033115B" w:rsidRPr="0033115B">
        <w:rPr>
          <w:sz w:val="20"/>
          <w:szCs w:val="20"/>
        </w:rPr>
        <w:t>.</w:t>
      </w:r>
    </w:p>
    <w:p w14:paraId="4F58324D" w14:textId="37E1130F" w:rsidR="0033115B" w:rsidRPr="0033115B" w:rsidRDefault="00C964D9" w:rsidP="0033115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C964D9">
        <w:rPr>
          <w:sz w:val="20"/>
          <w:szCs w:val="20"/>
        </w:rPr>
        <w:t xml:space="preserve">Внимавайте да не </w:t>
      </w:r>
      <w:r>
        <w:rPr>
          <w:sz w:val="20"/>
          <w:szCs w:val="20"/>
          <w:lang w:val="bg-BG"/>
        </w:rPr>
        <w:t>усилвате непрекъснато</w:t>
      </w:r>
      <w:r w:rsidRPr="00C964D9">
        <w:rPr>
          <w:sz w:val="20"/>
          <w:szCs w:val="20"/>
        </w:rPr>
        <w:t xml:space="preserve"> звука, </w:t>
      </w:r>
      <w:r>
        <w:rPr>
          <w:sz w:val="20"/>
          <w:szCs w:val="20"/>
          <w:lang w:val="bg-BG"/>
        </w:rPr>
        <w:t>тъй като</w:t>
      </w:r>
      <w:r w:rsidRPr="00C964D9">
        <w:rPr>
          <w:sz w:val="20"/>
          <w:szCs w:val="20"/>
        </w:rPr>
        <w:t xml:space="preserve"> слухът ви се адаптира</w:t>
      </w:r>
      <w:r w:rsidR="0033115B" w:rsidRPr="0033115B">
        <w:rPr>
          <w:sz w:val="20"/>
          <w:szCs w:val="20"/>
        </w:rPr>
        <w:t xml:space="preserve">. </w:t>
      </w:r>
    </w:p>
    <w:p w14:paraId="7E8532C6" w14:textId="0FAA5771" w:rsidR="0033115B" w:rsidRPr="0033115B" w:rsidRDefault="00C964D9" w:rsidP="0033115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C964D9">
        <w:rPr>
          <w:sz w:val="20"/>
          <w:szCs w:val="20"/>
        </w:rPr>
        <w:t xml:space="preserve">Не увеличавайте звука </w:t>
      </w:r>
      <w:r>
        <w:rPr>
          <w:sz w:val="20"/>
          <w:szCs w:val="20"/>
          <w:lang w:val="bg-BG"/>
        </w:rPr>
        <w:t>прекалено много,</w:t>
      </w:r>
      <w:r w:rsidRPr="00C964D9">
        <w:rPr>
          <w:sz w:val="20"/>
          <w:szCs w:val="20"/>
        </w:rPr>
        <w:t xml:space="preserve"> че да не можете да чу</w:t>
      </w:r>
      <w:r>
        <w:rPr>
          <w:sz w:val="20"/>
          <w:szCs w:val="20"/>
          <w:lang w:val="bg-BG"/>
        </w:rPr>
        <w:t>ва</w:t>
      </w:r>
      <w:r w:rsidRPr="00C964D9">
        <w:rPr>
          <w:sz w:val="20"/>
          <w:szCs w:val="20"/>
        </w:rPr>
        <w:t xml:space="preserve">те </w:t>
      </w:r>
      <w:r>
        <w:rPr>
          <w:sz w:val="20"/>
          <w:szCs w:val="20"/>
          <w:lang w:val="bg-BG"/>
        </w:rPr>
        <w:t xml:space="preserve"> звуците </w:t>
      </w:r>
      <w:r w:rsidRPr="00C964D9">
        <w:rPr>
          <w:sz w:val="20"/>
          <w:szCs w:val="20"/>
        </w:rPr>
        <w:t>около вас</w:t>
      </w:r>
      <w:r w:rsidR="0033115B" w:rsidRPr="0033115B">
        <w:rPr>
          <w:sz w:val="20"/>
          <w:szCs w:val="20"/>
        </w:rPr>
        <w:t>.</w:t>
      </w:r>
    </w:p>
    <w:p w14:paraId="3A7C4811" w14:textId="77777777" w:rsidR="0033115B" w:rsidRPr="0033115B" w:rsidRDefault="0033115B" w:rsidP="0033115B">
      <w:pPr>
        <w:pStyle w:val="ListParagraph"/>
        <w:rPr>
          <w:b/>
          <w:bCs/>
          <w:sz w:val="20"/>
          <w:szCs w:val="20"/>
        </w:rPr>
      </w:pPr>
    </w:p>
    <w:p w14:paraId="478D25A0" w14:textId="237FC17D" w:rsidR="0033115B" w:rsidRPr="00C964D9" w:rsidRDefault="00C964D9" w:rsidP="0033115B">
      <w:pPr>
        <w:rPr>
          <w:b/>
          <w:bCs/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Обща информация за безопасност</w:t>
      </w:r>
    </w:p>
    <w:p w14:paraId="39365B80" w14:textId="39ACF1CB" w:rsidR="0033115B" w:rsidRPr="00C964D9" w:rsidRDefault="00C964D9" w:rsidP="0033115B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За предотвратяване на повреди и неизправности:</w:t>
      </w:r>
    </w:p>
    <w:p w14:paraId="460DECFF" w14:textId="115624D6" w:rsidR="0033115B" w:rsidRPr="0033115B" w:rsidRDefault="00C964D9" w:rsidP="0033115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bg-BG"/>
        </w:rPr>
        <w:t>Не излагайте слушалките на прекомерна топлина.</w:t>
      </w:r>
    </w:p>
    <w:p w14:paraId="4400913A" w14:textId="518AD373" w:rsidR="0033115B" w:rsidRPr="0033115B" w:rsidRDefault="00C964D9" w:rsidP="0033115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bg-BG"/>
        </w:rPr>
        <w:t>Не ги изпускайте</w:t>
      </w:r>
      <w:r w:rsidR="0033115B" w:rsidRPr="0033115B">
        <w:rPr>
          <w:sz w:val="20"/>
          <w:szCs w:val="20"/>
        </w:rPr>
        <w:t xml:space="preserve">. </w:t>
      </w:r>
    </w:p>
    <w:p w14:paraId="08C8D3E0" w14:textId="6D2D83F4" w:rsidR="0033115B" w:rsidRPr="0033115B" w:rsidRDefault="00C964D9" w:rsidP="0033115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bg-BG"/>
        </w:rPr>
        <w:t>Не ги пръскайте с вода</w:t>
      </w:r>
      <w:r w:rsidR="0033115B" w:rsidRPr="0033115B">
        <w:rPr>
          <w:sz w:val="20"/>
          <w:szCs w:val="20"/>
        </w:rPr>
        <w:t xml:space="preserve">. </w:t>
      </w:r>
    </w:p>
    <w:p w14:paraId="686EB014" w14:textId="0F4B9B0E" w:rsidR="0033115B" w:rsidRPr="0033115B" w:rsidRDefault="00C964D9" w:rsidP="0033115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bg-BG"/>
        </w:rPr>
        <w:t>Не ги потапяйте във вода</w:t>
      </w:r>
      <w:r w:rsidR="0033115B" w:rsidRPr="0033115B">
        <w:rPr>
          <w:sz w:val="20"/>
          <w:szCs w:val="20"/>
        </w:rPr>
        <w:t xml:space="preserve">. </w:t>
      </w:r>
    </w:p>
    <w:p w14:paraId="04A27C99" w14:textId="2467D891" w:rsidR="0033115B" w:rsidRPr="0033115B" w:rsidRDefault="00C964D9" w:rsidP="0033115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bg-BG"/>
        </w:rPr>
        <w:t>Не използвайте почистващи препарати, съдържащи алкохол, амоня</w:t>
      </w:r>
      <w:r w:rsidR="0052376D">
        <w:rPr>
          <w:sz w:val="20"/>
          <w:szCs w:val="20"/>
          <w:lang w:val="bg-BG"/>
        </w:rPr>
        <w:t>к</w:t>
      </w:r>
      <w:r>
        <w:rPr>
          <w:sz w:val="20"/>
          <w:szCs w:val="20"/>
          <w:lang w:val="bg-BG"/>
        </w:rPr>
        <w:t>, бензин или абразиви.</w:t>
      </w:r>
      <w:r w:rsidR="0033115B" w:rsidRPr="0033115B">
        <w:rPr>
          <w:sz w:val="20"/>
          <w:szCs w:val="20"/>
        </w:rPr>
        <w:t xml:space="preserve"> </w:t>
      </w:r>
    </w:p>
    <w:p w14:paraId="1A612557" w14:textId="3BF5B88D" w:rsidR="0033115B" w:rsidRPr="0033115B" w:rsidRDefault="00C964D9" w:rsidP="0033115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lang w:val="bg-BG"/>
        </w:rPr>
        <w:t>Ако се наложи да ги почистите, използвайте мека кърпа, овлажнена съвсем леко с вода или разтворен мек сапун.</w:t>
      </w:r>
    </w:p>
    <w:p w14:paraId="06F17479" w14:textId="7833F26C" w:rsidR="0033115B" w:rsidRPr="00C964D9" w:rsidRDefault="00C964D9" w:rsidP="00B0037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964D9">
        <w:rPr>
          <w:sz w:val="20"/>
          <w:szCs w:val="20"/>
          <w:lang w:val="bg-BG"/>
        </w:rPr>
        <w:t>Вградената батериа да не се излага на прекомерна топлина, като огън, пряка слънчева светлина или подобни.</w:t>
      </w:r>
    </w:p>
    <w:p w14:paraId="0D012E44" w14:textId="7989D006" w:rsidR="0033115B" w:rsidRPr="0033115B" w:rsidRDefault="00C964D9" w:rsidP="0033115B">
      <w:pPr>
        <w:rPr>
          <w:sz w:val="20"/>
          <w:szCs w:val="20"/>
        </w:rPr>
      </w:pPr>
      <w:r>
        <w:rPr>
          <w:sz w:val="20"/>
          <w:szCs w:val="20"/>
          <w:lang w:val="bg-BG"/>
        </w:rPr>
        <w:t>Поздравления за покупката на вашите нови</w:t>
      </w:r>
      <w:r w:rsidR="0033115B" w:rsidRPr="0033115B">
        <w:rPr>
          <w:sz w:val="20"/>
          <w:szCs w:val="20"/>
        </w:rPr>
        <w:t xml:space="preserve"> TCL </w:t>
      </w:r>
      <w:r>
        <w:rPr>
          <w:sz w:val="20"/>
          <w:szCs w:val="20"/>
          <w:lang w:val="bg-BG"/>
        </w:rPr>
        <w:t>слушалки</w:t>
      </w:r>
      <w:r w:rsidR="0033115B" w:rsidRPr="0033115B">
        <w:rPr>
          <w:sz w:val="20"/>
          <w:szCs w:val="20"/>
        </w:rPr>
        <w:t>!</w:t>
      </w:r>
    </w:p>
    <w:p w14:paraId="4C5A7B28" w14:textId="6745915B" w:rsidR="0033115B" w:rsidRPr="0033115B" w:rsidRDefault="00C964D9" w:rsidP="0033115B">
      <w:pPr>
        <w:rPr>
          <w:sz w:val="20"/>
          <w:szCs w:val="20"/>
        </w:rPr>
      </w:pPr>
      <w:r w:rsidRPr="00C964D9">
        <w:rPr>
          <w:sz w:val="20"/>
          <w:szCs w:val="20"/>
        </w:rPr>
        <w:t xml:space="preserve">Преди да извършвате обаждания и да се наслаждавате на музика със слушалките си, следвайте инструкциите по-долу, за да </w:t>
      </w:r>
      <w:r>
        <w:rPr>
          <w:sz w:val="20"/>
          <w:szCs w:val="20"/>
          <w:lang w:val="bg-BG"/>
        </w:rPr>
        <w:t xml:space="preserve">ги </w:t>
      </w:r>
      <w:r w:rsidRPr="00C964D9">
        <w:rPr>
          <w:sz w:val="20"/>
          <w:szCs w:val="20"/>
        </w:rPr>
        <w:t xml:space="preserve">настроите и свържете </w:t>
      </w:r>
    </w:p>
    <w:p w14:paraId="3F9F4D5D" w14:textId="554D5B40" w:rsidR="0033115B" w:rsidRPr="0033115B" w:rsidRDefault="00C964D9" w:rsidP="0033115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64D9">
        <w:rPr>
          <w:sz w:val="20"/>
          <w:szCs w:val="20"/>
        </w:rPr>
        <w:t>Заредете слушалките си (*</w:t>
      </w:r>
      <w:r>
        <w:rPr>
          <w:sz w:val="20"/>
          <w:szCs w:val="20"/>
          <w:lang w:val="bg-BG"/>
        </w:rPr>
        <w:t>извършва</w:t>
      </w:r>
      <w:r w:rsidRPr="00C964D9">
        <w:rPr>
          <w:sz w:val="20"/>
          <w:szCs w:val="20"/>
        </w:rPr>
        <w:t xml:space="preserve"> се само ако слушалките имат батерия). При първа употреба заредете батерията за 5 часа </w:t>
      </w:r>
      <w:r>
        <w:rPr>
          <w:sz w:val="20"/>
          <w:szCs w:val="20"/>
          <w:lang w:val="bg-BG"/>
        </w:rPr>
        <w:t>с цел</w:t>
      </w:r>
      <w:r w:rsidRPr="00C964D9">
        <w:rPr>
          <w:sz w:val="20"/>
          <w:szCs w:val="20"/>
        </w:rPr>
        <w:t xml:space="preserve"> оптимален капацитет и живот на батерията.</w:t>
      </w:r>
    </w:p>
    <w:p w14:paraId="51FD878F" w14:textId="086E9AD6" w:rsidR="0033115B" w:rsidRPr="0033115B" w:rsidRDefault="0052376D" w:rsidP="0033115B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376D">
        <w:rPr>
          <w:sz w:val="20"/>
          <w:szCs w:val="20"/>
        </w:rPr>
        <w:t>За безжични слушалки</w:t>
      </w:r>
      <w:r>
        <w:rPr>
          <w:sz w:val="20"/>
          <w:szCs w:val="20"/>
          <w:lang w:val="bg-BG"/>
        </w:rPr>
        <w:t>:</w:t>
      </w:r>
      <w:r w:rsidRPr="0052376D">
        <w:rPr>
          <w:sz w:val="20"/>
          <w:szCs w:val="20"/>
        </w:rPr>
        <w:t xml:space="preserve"> сдвоете </w:t>
      </w:r>
      <w:r>
        <w:rPr>
          <w:sz w:val="20"/>
          <w:szCs w:val="20"/>
          <w:lang w:val="bg-BG"/>
        </w:rPr>
        <w:t>ги</w:t>
      </w:r>
      <w:r w:rsidRPr="0052376D">
        <w:rPr>
          <w:sz w:val="20"/>
          <w:szCs w:val="20"/>
        </w:rPr>
        <w:t xml:space="preserve"> с вашия смартфон или Bluetooth® устройства</w:t>
      </w:r>
    </w:p>
    <w:p w14:paraId="780AEE6A" w14:textId="32DB0EBD" w:rsidR="0033115B" w:rsidRPr="0052376D" w:rsidRDefault="0052376D" w:rsidP="0064278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2376D">
        <w:rPr>
          <w:sz w:val="20"/>
          <w:szCs w:val="20"/>
          <w:lang w:val="bg-BG"/>
        </w:rPr>
        <w:t xml:space="preserve">За слушалки с кабел: Пъхнете кабела във вашето </w:t>
      </w:r>
      <w:r>
        <w:rPr>
          <w:sz w:val="20"/>
          <w:szCs w:val="20"/>
          <w:lang w:val="bg-BG"/>
        </w:rPr>
        <w:t>устройство</w:t>
      </w:r>
    </w:p>
    <w:p w14:paraId="476D0FC2" w14:textId="77777777" w:rsidR="0052376D" w:rsidRDefault="0052376D" w:rsidP="0033115B">
      <w:pPr>
        <w:rPr>
          <w:b/>
          <w:bCs/>
          <w:sz w:val="20"/>
          <w:szCs w:val="20"/>
        </w:rPr>
      </w:pPr>
      <w:r w:rsidRPr="0052376D">
        <w:rPr>
          <w:b/>
          <w:bCs/>
          <w:sz w:val="20"/>
          <w:szCs w:val="20"/>
        </w:rPr>
        <w:t>Уведомление за съответствие</w:t>
      </w:r>
    </w:p>
    <w:p w14:paraId="4F3B9E48" w14:textId="092458F7" w:rsidR="0033115B" w:rsidRPr="0033115B" w:rsidRDefault="0033115B" w:rsidP="0033115B">
      <w:pPr>
        <w:rPr>
          <w:sz w:val="20"/>
          <w:szCs w:val="20"/>
        </w:rPr>
      </w:pPr>
      <w:r w:rsidRPr="0033115B">
        <w:rPr>
          <w:sz w:val="20"/>
          <w:szCs w:val="20"/>
        </w:rPr>
        <w:t xml:space="preserve">EMF </w:t>
      </w:r>
      <w:r w:rsidR="0052376D">
        <w:rPr>
          <w:sz w:val="20"/>
          <w:szCs w:val="20"/>
        </w:rPr>
        <w:t>–</w:t>
      </w:r>
      <w:r w:rsidRPr="0033115B">
        <w:rPr>
          <w:sz w:val="20"/>
          <w:szCs w:val="20"/>
        </w:rPr>
        <w:t xml:space="preserve"> </w:t>
      </w:r>
      <w:r w:rsidR="0052376D">
        <w:rPr>
          <w:sz w:val="20"/>
          <w:szCs w:val="20"/>
          <w:lang w:val="bg-BG"/>
        </w:rPr>
        <w:t>Продуктът отговаря на всички приложими стандарти и разпоредби относно излагане на устройства на електромагнитни полета</w:t>
      </w:r>
    </w:p>
    <w:p w14:paraId="7B682DE3" w14:textId="77777777" w:rsidR="0052376D" w:rsidRDefault="0052376D" w:rsidP="0033115B">
      <w:pPr>
        <w:rPr>
          <w:b/>
          <w:bCs/>
          <w:sz w:val="20"/>
          <w:szCs w:val="20"/>
        </w:rPr>
      </w:pPr>
      <w:r w:rsidRPr="0052376D">
        <w:rPr>
          <w:b/>
          <w:bCs/>
          <w:sz w:val="20"/>
          <w:szCs w:val="20"/>
        </w:rPr>
        <w:t>Декларация за съответствие</w:t>
      </w:r>
    </w:p>
    <w:p w14:paraId="44B73856" w14:textId="21E00731" w:rsidR="0033115B" w:rsidRPr="0033115B" w:rsidRDefault="0052376D" w:rsidP="0033115B">
      <w:pPr>
        <w:rPr>
          <w:sz w:val="20"/>
          <w:szCs w:val="20"/>
        </w:rPr>
      </w:pPr>
      <w:r w:rsidRPr="0052376D">
        <w:rPr>
          <w:sz w:val="20"/>
          <w:szCs w:val="20"/>
        </w:rPr>
        <w:t xml:space="preserve">С настоящото </w:t>
      </w:r>
      <w:r>
        <w:rPr>
          <w:sz w:val="20"/>
          <w:szCs w:val="20"/>
          <w:lang w:val="bg-BG"/>
        </w:rPr>
        <w:t xml:space="preserve">ние, </w:t>
      </w:r>
      <w:r w:rsidRPr="0052376D">
        <w:rPr>
          <w:sz w:val="20"/>
          <w:szCs w:val="20"/>
        </w:rPr>
        <w:t>TCL Corporation</w:t>
      </w:r>
      <w:r>
        <w:rPr>
          <w:sz w:val="20"/>
          <w:szCs w:val="20"/>
          <w:lang w:val="bg-BG"/>
        </w:rPr>
        <w:t>,</w:t>
      </w:r>
      <w:r w:rsidRPr="0052376D">
        <w:rPr>
          <w:sz w:val="20"/>
          <w:szCs w:val="20"/>
        </w:rPr>
        <w:t xml:space="preserve"> декларира</w:t>
      </w:r>
      <w:r>
        <w:rPr>
          <w:sz w:val="20"/>
          <w:szCs w:val="20"/>
          <w:lang w:val="bg-BG"/>
        </w:rPr>
        <w:t>ме</w:t>
      </w:r>
      <w:r w:rsidRPr="0052376D">
        <w:rPr>
          <w:sz w:val="20"/>
          <w:szCs w:val="20"/>
        </w:rPr>
        <w:t>, че този продукт е в съответствие с основните изисквания и други приложими разпоредби на Директива 2014/53/ЕС. Можете да намерите Декларацията за съответствие на www.tcl.com</w:t>
      </w:r>
    </w:p>
    <w:sectPr w:rsidR="0033115B" w:rsidRPr="0033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66DCA"/>
    <w:multiLevelType w:val="hybridMultilevel"/>
    <w:tmpl w:val="418A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7D1"/>
    <w:multiLevelType w:val="hybridMultilevel"/>
    <w:tmpl w:val="7D18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73126"/>
    <w:multiLevelType w:val="hybridMultilevel"/>
    <w:tmpl w:val="97D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5B"/>
    <w:rsid w:val="0008160F"/>
    <w:rsid w:val="0033115B"/>
    <w:rsid w:val="0052376D"/>
    <w:rsid w:val="007B3340"/>
    <w:rsid w:val="00933308"/>
    <w:rsid w:val="00BB3D62"/>
    <w:rsid w:val="00C964D9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8784"/>
  <w15:chartTrackingRefBased/>
  <w15:docId w15:val="{18A23000-52C4-48C7-B5A6-49D3D963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16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PLSM RO Gabriel Gradinaru</dc:creator>
  <cp:keywords/>
  <dc:description/>
  <cp:lastModifiedBy>PLSM Consumer Vladimir Kaytazov</cp:lastModifiedBy>
  <cp:revision>2</cp:revision>
  <dcterms:created xsi:type="dcterms:W3CDTF">2021-10-29T06:29:00Z</dcterms:created>
  <dcterms:modified xsi:type="dcterms:W3CDTF">2021-10-29T06:29:00Z</dcterms:modified>
</cp:coreProperties>
</file>